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D5" w:rsidRPr="00212140" w:rsidRDefault="00240F88" w:rsidP="000160D5">
      <w:pPr>
        <w:pStyle w:val="1"/>
        <w:jc w:val="center"/>
        <w:rPr>
          <w:rFonts w:ascii="Times New Roman" w:hAnsi="Times New Roman"/>
          <w:b w:val="0"/>
          <w:sz w:val="72"/>
          <w:lang w:val="bg-BG"/>
        </w:rPr>
      </w:pPr>
      <w:r w:rsidRPr="00212140">
        <w:rPr>
          <w:b w:val="0"/>
        </w:rPr>
        <w:t xml:space="preserve">     </w:t>
      </w:r>
      <w:r w:rsidR="00212140" w:rsidRPr="00212140">
        <w:rPr>
          <w:rFonts w:ascii="Times New Roman" w:hAnsi="Times New Roman" w:cs="Times New Roman"/>
          <w:b w:val="0"/>
          <w:sz w:val="72"/>
          <w:szCs w:val="72"/>
          <w:lang w:val="bg-BG"/>
        </w:rPr>
        <w:t>ГОДИШЕН</w:t>
      </w:r>
      <w:r w:rsidR="000160D5" w:rsidRPr="00212140">
        <w:rPr>
          <w:rFonts w:ascii="Times New Roman" w:hAnsi="Times New Roman"/>
          <w:b w:val="0"/>
          <w:sz w:val="72"/>
        </w:rPr>
        <w:t xml:space="preserve"> ДОКЛАД</w:t>
      </w:r>
    </w:p>
    <w:p w:rsidR="000160D5" w:rsidRDefault="000160D5" w:rsidP="000160D5">
      <w:pPr>
        <w:jc w:val="center"/>
        <w:rPr>
          <w:sz w:val="22"/>
          <w:u w:val="single"/>
          <w:lang w:val="bg-BG"/>
        </w:rPr>
      </w:pPr>
      <w:bookmarkStart w:id="0" w:name="_GoBack"/>
      <w:bookmarkEnd w:id="0"/>
    </w:p>
    <w:p w:rsidR="000160D5" w:rsidRDefault="000160D5" w:rsidP="000160D5">
      <w:pPr>
        <w:jc w:val="center"/>
        <w:rPr>
          <w:sz w:val="22"/>
          <w:u w:val="single"/>
          <w:lang w:val="bg-BG"/>
        </w:rPr>
      </w:pPr>
    </w:p>
    <w:p w:rsidR="000160D5" w:rsidRDefault="000160D5" w:rsidP="000160D5">
      <w:pPr>
        <w:jc w:val="center"/>
        <w:rPr>
          <w:sz w:val="22"/>
          <w:u w:val="single"/>
          <w:lang w:val="bg-BG"/>
        </w:rPr>
      </w:pPr>
    </w:p>
    <w:p w:rsidR="000160D5" w:rsidRDefault="000160D5" w:rsidP="000160D5">
      <w:pPr>
        <w:jc w:val="center"/>
        <w:rPr>
          <w:sz w:val="22"/>
          <w:u w:val="single"/>
          <w:lang w:val="bg-BG"/>
        </w:rPr>
      </w:pPr>
    </w:p>
    <w:p w:rsidR="000160D5" w:rsidRDefault="000160D5" w:rsidP="000160D5">
      <w:pPr>
        <w:jc w:val="center"/>
        <w:rPr>
          <w:sz w:val="22"/>
          <w:u w:val="single"/>
          <w:lang w:val="bg-BG"/>
        </w:rPr>
      </w:pPr>
    </w:p>
    <w:p w:rsidR="000160D5" w:rsidRDefault="000160D5" w:rsidP="000160D5">
      <w:pPr>
        <w:jc w:val="center"/>
        <w:rPr>
          <w:sz w:val="22"/>
          <w:u w:val="single"/>
          <w:lang w:val="bg-BG"/>
        </w:rPr>
      </w:pPr>
    </w:p>
    <w:p w:rsidR="000160D5" w:rsidRDefault="000160D5" w:rsidP="000160D5">
      <w:pPr>
        <w:jc w:val="center"/>
        <w:rPr>
          <w:sz w:val="22"/>
          <w:u w:val="single"/>
          <w:lang w:val="bg-BG"/>
        </w:rPr>
      </w:pPr>
    </w:p>
    <w:p w:rsidR="000160D5" w:rsidRDefault="000160D5" w:rsidP="000160D5">
      <w:pPr>
        <w:jc w:val="center"/>
        <w:rPr>
          <w:sz w:val="22"/>
          <w:u w:val="single"/>
          <w:lang w:val="bg-BG"/>
        </w:rPr>
      </w:pPr>
    </w:p>
    <w:p w:rsidR="000160D5" w:rsidRDefault="000160D5" w:rsidP="000160D5">
      <w:pPr>
        <w:jc w:val="center"/>
        <w:rPr>
          <w:sz w:val="22"/>
          <w:u w:val="single"/>
          <w:lang w:val="bg-BG"/>
        </w:rPr>
      </w:pPr>
    </w:p>
    <w:p w:rsidR="000160D5" w:rsidRDefault="000160D5" w:rsidP="000160D5">
      <w:pPr>
        <w:jc w:val="center"/>
        <w:rPr>
          <w:sz w:val="56"/>
          <w:u w:val="single"/>
          <w:lang w:val="bg-BG"/>
        </w:rPr>
      </w:pPr>
    </w:p>
    <w:p w:rsidR="000160D5" w:rsidRDefault="000160D5" w:rsidP="000160D5">
      <w:pPr>
        <w:pStyle w:val="9"/>
        <w:jc w:val="center"/>
        <w:rPr>
          <w:rFonts w:ascii="Times New Roman" w:hAnsi="Times New Roman"/>
          <w:sz w:val="56"/>
          <w:lang w:val="bg-BG"/>
        </w:rPr>
      </w:pPr>
      <w:r>
        <w:rPr>
          <w:rFonts w:ascii="Times New Roman" w:hAnsi="Times New Roman"/>
          <w:sz w:val="56"/>
        </w:rPr>
        <w:t xml:space="preserve">ЗА ДЕЙНОСТТА  </w:t>
      </w:r>
    </w:p>
    <w:p w:rsidR="000160D5" w:rsidRDefault="000160D5" w:rsidP="000160D5">
      <w:pPr>
        <w:pStyle w:val="9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 xml:space="preserve"> НА</w:t>
      </w:r>
    </w:p>
    <w:p w:rsidR="000160D5" w:rsidRDefault="000160D5" w:rsidP="000160D5">
      <w:pPr>
        <w:jc w:val="center"/>
        <w:rPr>
          <w:sz w:val="56"/>
          <w:u w:val="single"/>
          <w:lang w:val="bg-BG"/>
        </w:rPr>
      </w:pPr>
    </w:p>
    <w:p w:rsidR="000160D5" w:rsidRDefault="000160D5" w:rsidP="000160D5">
      <w:pPr>
        <w:jc w:val="center"/>
        <w:rPr>
          <w:sz w:val="56"/>
          <w:u w:val="single"/>
          <w:lang w:val="bg-BG"/>
        </w:rPr>
      </w:pPr>
    </w:p>
    <w:p w:rsidR="000160D5" w:rsidRPr="000160D5" w:rsidRDefault="000160D5" w:rsidP="000160D5">
      <w:pPr>
        <w:pStyle w:val="7"/>
        <w:jc w:val="center"/>
        <w:rPr>
          <w:sz w:val="56"/>
          <w:lang w:val="bg-BG"/>
        </w:rPr>
      </w:pPr>
      <w:r>
        <w:rPr>
          <w:sz w:val="56"/>
        </w:rPr>
        <w:t>РАЙОНЕН СЪД</w:t>
      </w:r>
      <w:r>
        <w:rPr>
          <w:sz w:val="56"/>
          <w:lang w:val="bg-BG"/>
        </w:rPr>
        <w:t xml:space="preserve"> - НЕСЕБЪР</w:t>
      </w:r>
    </w:p>
    <w:p w:rsidR="000160D5" w:rsidRDefault="000160D5" w:rsidP="000160D5">
      <w:pPr>
        <w:jc w:val="center"/>
        <w:rPr>
          <w:b/>
          <w:sz w:val="56"/>
          <w:u w:val="single"/>
          <w:lang w:val="bg-BG"/>
        </w:rPr>
      </w:pPr>
    </w:p>
    <w:p w:rsidR="000160D5" w:rsidRDefault="000160D5" w:rsidP="000160D5">
      <w:pPr>
        <w:jc w:val="center"/>
        <w:rPr>
          <w:sz w:val="56"/>
          <w:u w:val="single"/>
          <w:lang w:val="bg-BG"/>
        </w:rPr>
      </w:pPr>
    </w:p>
    <w:p w:rsidR="000160D5" w:rsidRDefault="000160D5" w:rsidP="000160D5">
      <w:pPr>
        <w:jc w:val="center"/>
        <w:rPr>
          <w:sz w:val="22"/>
          <w:u w:val="single"/>
          <w:lang w:val="bg-BG"/>
        </w:rPr>
      </w:pPr>
    </w:p>
    <w:p w:rsidR="000160D5" w:rsidRDefault="000160D5" w:rsidP="000160D5">
      <w:pPr>
        <w:jc w:val="center"/>
        <w:rPr>
          <w:sz w:val="22"/>
          <w:u w:val="single"/>
          <w:lang w:val="bg-BG"/>
        </w:rPr>
      </w:pPr>
      <w:r>
        <w:rPr>
          <w:sz w:val="22"/>
          <w:u w:val="single"/>
          <w:lang w:val="bg-BG"/>
        </w:rPr>
        <w:t xml:space="preserve"> </w:t>
      </w:r>
    </w:p>
    <w:p w:rsidR="000160D5" w:rsidRDefault="000160D5" w:rsidP="000160D5">
      <w:pPr>
        <w:jc w:val="center"/>
        <w:rPr>
          <w:sz w:val="22"/>
          <w:u w:val="single"/>
          <w:lang w:val="bg-BG"/>
        </w:rPr>
      </w:pPr>
    </w:p>
    <w:p w:rsidR="000160D5" w:rsidRDefault="000160D5" w:rsidP="000160D5">
      <w:pPr>
        <w:jc w:val="center"/>
        <w:rPr>
          <w:sz w:val="22"/>
          <w:u w:val="single"/>
          <w:lang w:val="bg-BG"/>
        </w:rPr>
      </w:pPr>
    </w:p>
    <w:p w:rsidR="000160D5" w:rsidRDefault="000160D5" w:rsidP="000160D5">
      <w:pPr>
        <w:jc w:val="center"/>
        <w:rPr>
          <w:sz w:val="44"/>
          <w:u w:val="single"/>
          <w:lang w:val="bg-BG"/>
        </w:rPr>
      </w:pPr>
      <w:r>
        <w:rPr>
          <w:b/>
          <w:sz w:val="44"/>
          <w:u w:val="single"/>
          <w:lang w:val="bg-BG"/>
        </w:rPr>
        <w:t>20</w:t>
      </w:r>
      <w:r w:rsidR="00FF1789">
        <w:rPr>
          <w:b/>
          <w:sz w:val="44"/>
          <w:u w:val="single"/>
          <w:lang w:val="bg-BG"/>
        </w:rPr>
        <w:t>1</w:t>
      </w:r>
      <w:r w:rsidR="00F02FA2">
        <w:rPr>
          <w:b/>
          <w:sz w:val="44"/>
          <w:u w:val="single"/>
          <w:lang w:val="bg-BG"/>
        </w:rPr>
        <w:t>5</w:t>
      </w:r>
      <w:r>
        <w:rPr>
          <w:sz w:val="44"/>
          <w:u w:val="single"/>
          <w:lang w:val="bg-BG"/>
        </w:rPr>
        <w:t xml:space="preserve"> </w:t>
      </w:r>
      <w:r w:rsidR="00FF1789">
        <w:rPr>
          <w:sz w:val="40"/>
          <w:u w:val="single"/>
          <w:lang w:val="bg-BG"/>
        </w:rPr>
        <w:t>година</w:t>
      </w:r>
    </w:p>
    <w:p w:rsidR="000160D5" w:rsidRDefault="000160D5" w:rsidP="000160D5">
      <w:pPr>
        <w:jc w:val="center"/>
        <w:rPr>
          <w:sz w:val="22"/>
          <w:lang w:val="bg-BG"/>
        </w:rPr>
      </w:pPr>
    </w:p>
    <w:p w:rsidR="000160D5" w:rsidRDefault="000160D5" w:rsidP="000160D5">
      <w:pPr>
        <w:jc w:val="center"/>
        <w:rPr>
          <w:sz w:val="22"/>
          <w:lang w:val="bg-BG"/>
        </w:rPr>
      </w:pPr>
    </w:p>
    <w:p w:rsidR="000160D5" w:rsidRDefault="000160D5" w:rsidP="000160D5">
      <w:pPr>
        <w:jc w:val="center"/>
        <w:rPr>
          <w:sz w:val="22"/>
          <w:lang w:val="bg-BG"/>
        </w:rPr>
      </w:pPr>
    </w:p>
    <w:p w:rsidR="000160D5" w:rsidRDefault="000160D5" w:rsidP="000160D5">
      <w:pPr>
        <w:jc w:val="center"/>
        <w:rPr>
          <w:sz w:val="22"/>
          <w:lang w:val="bg-BG"/>
        </w:rPr>
      </w:pPr>
    </w:p>
    <w:p w:rsidR="000160D5" w:rsidRDefault="000160D5" w:rsidP="000160D5">
      <w:pPr>
        <w:ind w:left="-284" w:right="-432"/>
        <w:rPr>
          <w:lang w:val="bg-BG"/>
        </w:rPr>
      </w:pPr>
    </w:p>
    <w:p w:rsidR="000160D5" w:rsidRDefault="000160D5" w:rsidP="000160D5">
      <w:pPr>
        <w:ind w:right="-432"/>
        <w:rPr>
          <w:lang w:val="bg-BG"/>
        </w:rPr>
      </w:pPr>
    </w:p>
    <w:p w:rsidR="000160D5" w:rsidRDefault="000160D5" w:rsidP="000160D5">
      <w:pPr>
        <w:ind w:right="-432"/>
        <w:rPr>
          <w:lang w:val="bg-BG"/>
        </w:rPr>
      </w:pPr>
    </w:p>
    <w:p w:rsidR="000160D5" w:rsidRDefault="000160D5" w:rsidP="000160D5">
      <w:pPr>
        <w:ind w:right="46"/>
        <w:rPr>
          <w:lang w:val="bg-BG"/>
        </w:rPr>
      </w:pPr>
    </w:p>
    <w:p w:rsidR="00BB2718" w:rsidRDefault="00BB2718" w:rsidP="000160D5">
      <w:pPr>
        <w:ind w:right="46"/>
        <w:rPr>
          <w:lang w:val="bg-BG"/>
        </w:rPr>
      </w:pPr>
    </w:p>
    <w:p w:rsidR="00BB2718" w:rsidRDefault="00BB2718" w:rsidP="000160D5">
      <w:pPr>
        <w:ind w:right="46"/>
        <w:rPr>
          <w:lang w:val="bg-BG"/>
        </w:rPr>
      </w:pPr>
    </w:p>
    <w:p w:rsidR="00BB2718" w:rsidRDefault="00BB2718" w:rsidP="000160D5">
      <w:pPr>
        <w:ind w:right="46"/>
        <w:rPr>
          <w:lang w:val="bg-BG"/>
        </w:rPr>
      </w:pPr>
    </w:p>
    <w:p w:rsidR="00BB2718" w:rsidRDefault="00BB2718" w:rsidP="000160D5">
      <w:pPr>
        <w:ind w:right="46"/>
        <w:rPr>
          <w:lang w:val="bg-BG"/>
        </w:rPr>
      </w:pPr>
    </w:p>
    <w:p w:rsidR="00BB2718" w:rsidRDefault="00BB2718" w:rsidP="000160D5">
      <w:pPr>
        <w:ind w:right="46"/>
        <w:rPr>
          <w:lang w:val="bg-BG"/>
        </w:rPr>
      </w:pPr>
    </w:p>
    <w:p w:rsidR="000160D5" w:rsidRDefault="000160D5" w:rsidP="000160D5">
      <w:pPr>
        <w:ind w:right="46"/>
        <w:rPr>
          <w:lang w:val="bg-BG"/>
        </w:rPr>
      </w:pPr>
    </w:p>
    <w:p w:rsidR="00212140" w:rsidRDefault="00212140" w:rsidP="00521927">
      <w:pPr>
        <w:pStyle w:val="3"/>
        <w:jc w:val="center"/>
      </w:pPr>
      <w:r>
        <w:lastRenderedPageBreak/>
        <w:t>Д  О  К  Л  А  Д</w:t>
      </w:r>
    </w:p>
    <w:p w:rsidR="00212140" w:rsidRDefault="00212140" w:rsidP="00212140">
      <w:pPr>
        <w:rPr>
          <w:lang w:val="bg-BG"/>
        </w:rPr>
      </w:pPr>
    </w:p>
    <w:p w:rsidR="00E831FD" w:rsidRPr="00982B13" w:rsidRDefault="00212140" w:rsidP="00982B13">
      <w:pPr>
        <w:ind w:right="46"/>
        <w:jc w:val="center"/>
        <w:rPr>
          <w:sz w:val="32"/>
          <w:u w:val="single"/>
          <w:lang w:val="bg-BG"/>
        </w:rPr>
      </w:pPr>
      <w:r>
        <w:rPr>
          <w:b/>
          <w:sz w:val="28"/>
          <w:szCs w:val="28"/>
          <w:lang w:val="bg-BG"/>
        </w:rPr>
        <w:t xml:space="preserve">за прилагането на закона и </w:t>
      </w:r>
      <w:r w:rsidR="00521927">
        <w:rPr>
          <w:b/>
          <w:sz w:val="28"/>
          <w:szCs w:val="28"/>
          <w:lang w:val="bg-BG"/>
        </w:rPr>
        <w:t xml:space="preserve">за дейността на Районен съд –  </w:t>
      </w:r>
      <w:r>
        <w:rPr>
          <w:b/>
          <w:sz w:val="28"/>
          <w:szCs w:val="28"/>
          <w:lang w:val="bg-BG"/>
        </w:rPr>
        <w:t>Несебър    през 20</w:t>
      </w:r>
      <w:r w:rsidR="00FF1789">
        <w:rPr>
          <w:b/>
          <w:sz w:val="28"/>
          <w:szCs w:val="28"/>
          <w:lang w:val="bg-BG"/>
        </w:rPr>
        <w:t>1</w:t>
      </w:r>
      <w:r w:rsidR="00F02FA2">
        <w:rPr>
          <w:b/>
          <w:sz w:val="28"/>
          <w:szCs w:val="28"/>
          <w:lang w:val="bg-BG"/>
        </w:rPr>
        <w:t>5</w:t>
      </w:r>
      <w:r>
        <w:rPr>
          <w:b/>
          <w:sz w:val="28"/>
          <w:szCs w:val="28"/>
          <w:lang w:val="bg-BG"/>
        </w:rPr>
        <w:t xml:space="preserve"> година</w:t>
      </w:r>
      <w:r>
        <w:rPr>
          <w:sz w:val="40"/>
        </w:rPr>
        <w:t xml:space="preserve"> </w:t>
      </w:r>
    </w:p>
    <w:p w:rsidR="00E831FD" w:rsidRDefault="00E831FD" w:rsidP="00E831FD">
      <w:pPr>
        <w:jc w:val="center"/>
        <w:rPr>
          <w:sz w:val="22"/>
          <w:lang w:val="bg-BG"/>
        </w:rPr>
      </w:pPr>
    </w:p>
    <w:p w:rsidR="002B1495" w:rsidRDefault="002B1495" w:rsidP="002B1495">
      <w:pPr>
        <w:pStyle w:val="a3"/>
        <w:ind w:right="-1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КАДРОВА ОБЕЗПЕЧЕНОСТ</w:t>
      </w:r>
    </w:p>
    <w:p w:rsidR="002B1495" w:rsidRDefault="002B1495" w:rsidP="002B1495">
      <w:pPr>
        <w:pStyle w:val="a3"/>
        <w:ind w:right="-1"/>
        <w:rPr>
          <w:sz w:val="28"/>
        </w:rPr>
      </w:pPr>
    </w:p>
    <w:p w:rsidR="002B1495" w:rsidRPr="00B565CB" w:rsidRDefault="002B1495" w:rsidP="002B1495">
      <w:pPr>
        <w:pStyle w:val="a3"/>
        <w:ind w:right="-1" w:firstLine="1134"/>
        <w:rPr>
          <w:b/>
          <w:u w:val="single"/>
        </w:rPr>
      </w:pPr>
      <w:r w:rsidRPr="00B565CB">
        <w:rPr>
          <w:b/>
          <w:u w:val="single"/>
        </w:rPr>
        <w:t>Брой на работещите в районния съд съдии, държавни съдебни изпълнители</w:t>
      </w:r>
      <w:r>
        <w:rPr>
          <w:b/>
          <w:u w:val="single"/>
        </w:rPr>
        <w:t>,</w:t>
      </w:r>
      <w:r w:rsidRPr="00B565CB">
        <w:rPr>
          <w:b/>
        </w:rPr>
        <w:t xml:space="preserve"> </w:t>
      </w:r>
      <w:r w:rsidRPr="00B565CB">
        <w:rPr>
          <w:b/>
          <w:u w:val="single"/>
        </w:rPr>
        <w:t>съдии по вписванията</w:t>
      </w:r>
      <w:r>
        <w:rPr>
          <w:b/>
          <w:u w:val="single"/>
        </w:rPr>
        <w:t xml:space="preserve"> и служители</w:t>
      </w:r>
      <w:r w:rsidRPr="00B565CB">
        <w:rPr>
          <w:b/>
          <w:u w:val="single"/>
        </w:rPr>
        <w:t>. Незаети щатни бройки.</w:t>
      </w:r>
    </w:p>
    <w:p w:rsidR="002B1495" w:rsidRPr="00B565CB" w:rsidRDefault="002B1495" w:rsidP="002B1495">
      <w:pPr>
        <w:pStyle w:val="a3"/>
        <w:ind w:right="-1"/>
      </w:pPr>
    </w:p>
    <w:p w:rsidR="00BC234E" w:rsidRPr="00A47843" w:rsidRDefault="00BC234E" w:rsidP="00BC234E">
      <w:pPr>
        <w:ind w:firstLine="708"/>
        <w:jc w:val="both"/>
        <w:rPr>
          <w:lang w:val="bg-BG"/>
        </w:rPr>
      </w:pPr>
      <w:r>
        <w:rPr>
          <w:lang w:val="bg-BG"/>
        </w:rPr>
        <w:t xml:space="preserve">С </w:t>
      </w:r>
      <w:proofErr w:type="spellStart"/>
      <w:r w:rsidRPr="00D27E41">
        <w:t>Решение</w:t>
      </w:r>
      <w:proofErr w:type="spellEnd"/>
      <w:r w:rsidRPr="00D27E41">
        <w:t xml:space="preserve"> </w:t>
      </w:r>
      <w:proofErr w:type="spellStart"/>
      <w:r w:rsidRPr="00D27E41">
        <w:t>на</w:t>
      </w:r>
      <w:proofErr w:type="spellEnd"/>
      <w:r w:rsidRPr="00D27E41">
        <w:t xml:space="preserve"> ВСС </w:t>
      </w:r>
      <w:proofErr w:type="spellStart"/>
      <w:r w:rsidRPr="00D27E41">
        <w:t>по</w:t>
      </w:r>
      <w:proofErr w:type="spellEnd"/>
      <w:r w:rsidRPr="00D27E41">
        <w:t xml:space="preserve"> </w:t>
      </w:r>
      <w:proofErr w:type="spellStart"/>
      <w:r w:rsidRPr="00D27E41">
        <w:t>Протокол</w:t>
      </w:r>
      <w:proofErr w:type="spellEnd"/>
      <w:r w:rsidRPr="00D27E41">
        <w:t xml:space="preserve">  № 13/ 20.03.2</w:t>
      </w:r>
      <w:r>
        <w:t xml:space="preserve">014г., </w:t>
      </w:r>
      <w:r>
        <w:rPr>
          <w:lang w:val="bg-BG"/>
        </w:rPr>
        <w:t>на</w:t>
      </w:r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</w:t>
      </w:r>
      <w:proofErr w:type="gramStart"/>
      <w:r>
        <w:t>160</w:t>
      </w:r>
      <w:r w:rsidRPr="00D27E41">
        <w:t xml:space="preserve"> </w:t>
      </w:r>
      <w:r>
        <w:t>,</w:t>
      </w:r>
      <w:proofErr w:type="gramEnd"/>
      <w:r>
        <w:t xml:space="preserve"> </w:t>
      </w:r>
      <w:proofErr w:type="spellStart"/>
      <w:r w:rsidRPr="00D27E41">
        <w:t>във</w:t>
      </w:r>
      <w:proofErr w:type="spellEnd"/>
      <w:r w:rsidRPr="00D27E41">
        <w:t xml:space="preserve"> </w:t>
      </w:r>
      <w:proofErr w:type="spellStart"/>
      <w:r w:rsidRPr="00D27E41">
        <w:t>връзка</w:t>
      </w:r>
      <w:proofErr w:type="spellEnd"/>
      <w:r w:rsidRPr="00D27E41">
        <w:t xml:space="preserve"> с </w:t>
      </w:r>
      <w:proofErr w:type="spellStart"/>
      <w:r w:rsidRPr="00D27E41">
        <w:t>чл</w:t>
      </w:r>
      <w:proofErr w:type="spellEnd"/>
      <w:r w:rsidRPr="00D27E41">
        <w:t xml:space="preserve">. </w:t>
      </w:r>
      <w:proofErr w:type="gramStart"/>
      <w:r w:rsidRPr="00D27E41">
        <w:t xml:space="preserve">193, </w:t>
      </w:r>
      <w:proofErr w:type="spellStart"/>
      <w:r w:rsidRPr="00D27E41">
        <w:t>ал</w:t>
      </w:r>
      <w:proofErr w:type="spellEnd"/>
      <w:r w:rsidRPr="00D27E41">
        <w:t>.</w:t>
      </w:r>
      <w:proofErr w:type="gramEnd"/>
      <w:r w:rsidRPr="00D27E41">
        <w:t xml:space="preserve"> 3 </w:t>
      </w:r>
      <w:proofErr w:type="spellStart"/>
      <w:r w:rsidRPr="00D27E41">
        <w:t>от</w:t>
      </w:r>
      <w:proofErr w:type="spellEnd"/>
      <w:r w:rsidRPr="00D27E41">
        <w:t xml:space="preserve"> ЗСВ </w:t>
      </w:r>
      <w:proofErr w:type="spellStart"/>
      <w:r w:rsidRPr="00D27E41">
        <w:t>назначава</w:t>
      </w:r>
      <w:proofErr w:type="spellEnd"/>
      <w:r w:rsidRPr="00D27E41">
        <w:t xml:space="preserve"> </w:t>
      </w:r>
      <w:proofErr w:type="spellStart"/>
      <w:r>
        <w:t>съдия</w:t>
      </w:r>
      <w:proofErr w:type="spellEnd"/>
      <w:r>
        <w:t xml:space="preserve"> </w:t>
      </w:r>
      <w:proofErr w:type="spellStart"/>
      <w:r>
        <w:t>Атанаска</w:t>
      </w:r>
      <w:proofErr w:type="spellEnd"/>
      <w:r>
        <w:t xml:space="preserve"> </w:t>
      </w:r>
      <w:proofErr w:type="spellStart"/>
      <w:r>
        <w:t>Атанасова</w:t>
      </w:r>
      <w:proofErr w:type="spellEnd"/>
      <w:r>
        <w:t xml:space="preserve"> </w:t>
      </w:r>
      <w:proofErr w:type="spellStart"/>
      <w:r w:rsidRPr="00D27E41">
        <w:t>на</w:t>
      </w:r>
      <w:proofErr w:type="spellEnd"/>
      <w:r w:rsidRPr="00D27E41">
        <w:t xml:space="preserve"> </w:t>
      </w:r>
      <w:proofErr w:type="spellStart"/>
      <w:proofErr w:type="gramStart"/>
      <w:r w:rsidRPr="00D27E41">
        <w:t>длъжност</w:t>
      </w:r>
      <w:proofErr w:type="spellEnd"/>
      <w:r w:rsidRPr="00D27E41">
        <w:t xml:space="preserve"> </w:t>
      </w:r>
      <w:r>
        <w:t xml:space="preserve"> </w:t>
      </w:r>
      <w:r w:rsidRPr="00D27E41">
        <w:t>„</w:t>
      </w:r>
      <w:proofErr w:type="spellStart"/>
      <w:proofErr w:type="gramEnd"/>
      <w:r w:rsidRPr="00D27E41">
        <w:t>съдия</w:t>
      </w:r>
      <w:proofErr w:type="spellEnd"/>
      <w:r w:rsidRPr="00D27E41">
        <w:t xml:space="preserve">” в </w:t>
      </w:r>
      <w:proofErr w:type="spellStart"/>
      <w:r w:rsidRPr="00D27E41">
        <w:t>Административен</w:t>
      </w:r>
      <w:proofErr w:type="spellEnd"/>
      <w:r w:rsidRPr="00D27E41">
        <w:t xml:space="preserve"> </w:t>
      </w:r>
      <w:proofErr w:type="spellStart"/>
      <w:r w:rsidRPr="00D27E41">
        <w:t>съд</w:t>
      </w:r>
      <w:proofErr w:type="spellEnd"/>
      <w:r w:rsidRPr="00D27E41">
        <w:t>-</w:t>
      </w:r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Бургас</w:t>
      </w:r>
      <w:proofErr w:type="spellEnd"/>
      <w:r>
        <w:rPr>
          <w:lang w:val="bg-BG"/>
        </w:rPr>
        <w:t>. Съдия Атанасова</w:t>
      </w:r>
      <w:r>
        <w:t xml:space="preserve"> </w:t>
      </w:r>
      <w:proofErr w:type="spellStart"/>
      <w:r>
        <w:t>встъпи</w:t>
      </w:r>
      <w:proofErr w:type="spellEnd"/>
      <w:r>
        <w:t xml:space="preserve"> в </w:t>
      </w:r>
      <w:proofErr w:type="spellStart"/>
      <w:proofErr w:type="gramStart"/>
      <w:r>
        <w:t>длъжност</w:t>
      </w:r>
      <w:proofErr w:type="spellEnd"/>
      <w:r>
        <w:t xml:space="preserve">  </w:t>
      </w:r>
      <w:r w:rsidRPr="00D27E41">
        <w:t>„</w:t>
      </w:r>
      <w:proofErr w:type="spellStart"/>
      <w:proofErr w:type="gramEnd"/>
      <w:r w:rsidRPr="00D27E41">
        <w:t>съдия</w:t>
      </w:r>
      <w:proofErr w:type="spellEnd"/>
      <w:r w:rsidRPr="00D27E41">
        <w:t xml:space="preserve">” в </w:t>
      </w:r>
      <w:proofErr w:type="spellStart"/>
      <w:r w:rsidRPr="00D27E41">
        <w:t>Административен</w:t>
      </w:r>
      <w:proofErr w:type="spellEnd"/>
      <w:r w:rsidRPr="00D27E41">
        <w:t xml:space="preserve"> </w:t>
      </w:r>
      <w:proofErr w:type="spellStart"/>
      <w:r w:rsidRPr="00D27E41">
        <w:t>съд</w:t>
      </w:r>
      <w:proofErr w:type="spellEnd"/>
      <w:r w:rsidRPr="00D27E41">
        <w:t>-</w:t>
      </w:r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proofErr w:type="gramStart"/>
      <w:r>
        <w:t>Бургас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22.04.2014г.</w:t>
      </w:r>
      <w:proofErr w:type="gramEnd"/>
      <w:r>
        <w:rPr>
          <w:lang w:val="bg-BG"/>
        </w:rPr>
        <w:t xml:space="preserve"> Със</w:t>
      </w:r>
      <w:r>
        <w:t xml:space="preserve"> </w:t>
      </w:r>
      <w:proofErr w:type="spellStart"/>
      <w:r>
        <w:t>Заповед</w:t>
      </w:r>
      <w:proofErr w:type="spellEnd"/>
      <w:r>
        <w:t xml:space="preserve"> № 1093/16.07.2014г.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Председателя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ВКС </w:t>
      </w:r>
      <w:proofErr w:type="spellStart"/>
      <w:r>
        <w:t>проф.Лазар</w:t>
      </w:r>
      <w:proofErr w:type="spellEnd"/>
      <w:r>
        <w:t xml:space="preserve"> </w:t>
      </w:r>
      <w:proofErr w:type="spellStart"/>
      <w:r>
        <w:t>Груев</w:t>
      </w:r>
      <w:proofErr w:type="spellEnd"/>
      <w:r>
        <w:rPr>
          <w:lang w:val="bg-BG"/>
        </w:rPr>
        <w:t xml:space="preserve"> командирована </w:t>
      </w:r>
      <w:proofErr w:type="spellStart"/>
      <w:r w:rsidRPr="006F2040">
        <w:t>Пламена</w:t>
      </w:r>
      <w:proofErr w:type="spellEnd"/>
      <w:r w:rsidRPr="006F2040">
        <w:t xml:space="preserve"> </w:t>
      </w:r>
      <w:r>
        <w:rPr>
          <w:lang w:val="bg-BG"/>
        </w:rPr>
        <w:t>Николова Събева-</w:t>
      </w:r>
      <w:r>
        <w:t xml:space="preserve"> </w:t>
      </w:r>
      <w:proofErr w:type="spellStart"/>
      <w:r>
        <w:t>мл</w:t>
      </w:r>
      <w:r>
        <w:rPr>
          <w:lang w:val="bg-BG"/>
        </w:rPr>
        <w:t>адши</w:t>
      </w:r>
      <w:proofErr w:type="spellEnd"/>
      <w:r>
        <w:rPr>
          <w:lang w:val="bg-BG"/>
        </w:rPr>
        <w:t xml:space="preserve"> </w:t>
      </w:r>
      <w:proofErr w:type="spellStart"/>
      <w:r w:rsidRPr="006F2040">
        <w:t>съдия</w:t>
      </w:r>
      <w:proofErr w:type="spellEnd"/>
      <w:r w:rsidRPr="006F2040">
        <w:t xml:space="preserve"> </w:t>
      </w:r>
      <w:r>
        <w:rPr>
          <w:lang w:val="bg-BG"/>
        </w:rPr>
        <w:t xml:space="preserve">от Окръжен съд гр.Хасково на </w:t>
      </w:r>
      <w:r>
        <w:t xml:space="preserve"> </w:t>
      </w:r>
      <w:proofErr w:type="spellStart"/>
      <w:r>
        <w:t>длъжност</w:t>
      </w:r>
      <w:proofErr w:type="spellEnd"/>
      <w:r>
        <w:t xml:space="preserve"> „</w:t>
      </w:r>
      <w:proofErr w:type="spellStart"/>
      <w:r>
        <w:t>с</w:t>
      </w:r>
      <w:r w:rsidRPr="006F2040">
        <w:t>ъдия</w:t>
      </w:r>
      <w:proofErr w:type="spellEnd"/>
      <w:r>
        <w:t>”</w:t>
      </w:r>
      <w:r w:rsidRPr="006F2040">
        <w:t xml:space="preserve"> в РС-</w:t>
      </w:r>
      <w:proofErr w:type="spellStart"/>
      <w:r w:rsidRPr="006F2040">
        <w:t>Несеб</w:t>
      </w:r>
      <w:r>
        <w:t>ър</w:t>
      </w:r>
      <w:proofErr w:type="spellEnd"/>
      <w:r>
        <w:rPr>
          <w:lang w:val="bg-BG"/>
        </w:rPr>
        <w:t xml:space="preserve"> до назначаването й от Висшия съдебен съвет на постоянно място. </w:t>
      </w:r>
      <w:r w:rsidRPr="00A47843">
        <w:rPr>
          <w:lang w:val="bg-BG"/>
        </w:rPr>
        <w:t>Съдия Събева встъпи в длъжност „съдия” в РС- Бургас, считано от 01.08.2015г., като до тази дата заемаше длъжността „съдия” в РС- Несебър.</w:t>
      </w:r>
    </w:p>
    <w:p w:rsidR="00BC234E" w:rsidRPr="00A47843" w:rsidRDefault="00BC234E" w:rsidP="00BC234E">
      <w:pPr>
        <w:ind w:firstLine="708"/>
        <w:jc w:val="both"/>
        <w:rPr>
          <w:lang w:val="bg-BG"/>
        </w:rPr>
      </w:pPr>
      <w:r w:rsidRPr="00A47843">
        <w:rPr>
          <w:lang w:val="bg-BG"/>
        </w:rPr>
        <w:t>С Решение на ВСС по Протокол  № 35/ 18.06.2015г., на основание чл. 160 , във връзка с чл.243 от ЗСВ назначава на длъжността „съдия” в РС- Несебър Валери Събев- младши съдия в ОС- гр.Велико Търново, считано от 26.06.2015г.</w:t>
      </w:r>
    </w:p>
    <w:p w:rsidR="00BC234E" w:rsidRDefault="00BC234E" w:rsidP="00BC234E">
      <w:pPr>
        <w:ind w:firstLine="708"/>
        <w:jc w:val="both"/>
        <w:rPr>
          <w:lang w:val="bg-BG"/>
        </w:rPr>
      </w:pPr>
    </w:p>
    <w:p w:rsidR="00BC234E" w:rsidRDefault="00BC234E" w:rsidP="00BC234E">
      <w:pPr>
        <w:ind w:firstLine="708"/>
        <w:jc w:val="both"/>
        <w:rPr>
          <w:lang w:val="bg-BG"/>
        </w:rPr>
      </w:pPr>
    </w:p>
    <w:p w:rsidR="00BC234E" w:rsidRPr="00703507" w:rsidRDefault="00BC234E" w:rsidP="00BC234E">
      <w:pPr>
        <w:ind w:firstLine="708"/>
        <w:jc w:val="both"/>
        <w:rPr>
          <w:color w:val="FF0000"/>
          <w:lang w:val="bg-BG"/>
        </w:rPr>
      </w:pPr>
    </w:p>
    <w:p w:rsidR="00BC234E" w:rsidRPr="009F1DBC" w:rsidRDefault="00BC234E" w:rsidP="00BC234E">
      <w:pPr>
        <w:ind w:left="142" w:firstLine="992"/>
        <w:jc w:val="both"/>
        <w:rPr>
          <w:lang w:val="bg-BG"/>
        </w:rPr>
      </w:pPr>
    </w:p>
    <w:p w:rsidR="00BC234E" w:rsidRPr="00B565CB" w:rsidRDefault="00BC234E" w:rsidP="00BC234E">
      <w:pPr>
        <w:ind w:left="1134"/>
        <w:jc w:val="both"/>
        <w:rPr>
          <w:b/>
          <w:u w:val="single"/>
        </w:rPr>
      </w:pPr>
      <w:proofErr w:type="spellStart"/>
      <w:proofErr w:type="gramStart"/>
      <w:r w:rsidRPr="00B565CB">
        <w:rPr>
          <w:b/>
          <w:u w:val="single"/>
        </w:rPr>
        <w:t>Служители</w:t>
      </w:r>
      <w:proofErr w:type="spellEnd"/>
      <w:r w:rsidRPr="00B565CB">
        <w:rPr>
          <w:b/>
          <w:u w:val="single"/>
        </w:rPr>
        <w:t>.</w:t>
      </w:r>
      <w:proofErr w:type="gramEnd"/>
    </w:p>
    <w:p w:rsidR="00BC234E" w:rsidRPr="000800BD" w:rsidRDefault="00BC234E" w:rsidP="00BC234E">
      <w:pPr>
        <w:ind w:firstLine="1134"/>
        <w:jc w:val="both"/>
      </w:pPr>
      <w:proofErr w:type="gramStart"/>
      <w:r w:rsidRPr="00B565CB">
        <w:t>В РС-</w:t>
      </w:r>
      <w:proofErr w:type="spellStart"/>
      <w:r w:rsidRPr="00B565CB">
        <w:t>Несебър</w:t>
      </w:r>
      <w:proofErr w:type="spellEnd"/>
      <w:r w:rsidRPr="00B565CB">
        <w:t xml:space="preserve"> </w:t>
      </w:r>
      <w:proofErr w:type="spellStart"/>
      <w:r w:rsidRPr="00B565CB">
        <w:t>работят</w:t>
      </w:r>
      <w:proofErr w:type="spellEnd"/>
      <w:r w:rsidRPr="00B565CB">
        <w:t xml:space="preserve"> </w:t>
      </w:r>
      <w:proofErr w:type="spellStart"/>
      <w:r w:rsidRPr="00B565CB">
        <w:t>шестнадесет</w:t>
      </w:r>
      <w:proofErr w:type="spellEnd"/>
      <w:r w:rsidRPr="00B565CB">
        <w:t xml:space="preserve"> </w:t>
      </w:r>
      <w:proofErr w:type="spellStart"/>
      <w:r w:rsidRPr="00B565CB">
        <w:t>служители</w:t>
      </w:r>
      <w:proofErr w:type="spellEnd"/>
      <w:r w:rsidRPr="00B565CB">
        <w:t>.</w:t>
      </w:r>
      <w:proofErr w:type="gramEnd"/>
      <w:r w:rsidRPr="00B565CB">
        <w:t xml:space="preserve"> </w:t>
      </w:r>
      <w:proofErr w:type="spellStart"/>
      <w:r w:rsidRPr="00B565CB">
        <w:t>Всички</w:t>
      </w:r>
      <w:proofErr w:type="spellEnd"/>
      <w:r w:rsidRPr="00B565CB">
        <w:t xml:space="preserve"> </w:t>
      </w:r>
      <w:proofErr w:type="spellStart"/>
      <w:proofErr w:type="gramStart"/>
      <w:r w:rsidRPr="00B565CB">
        <w:t>служители</w:t>
      </w:r>
      <w:proofErr w:type="spellEnd"/>
      <w:r w:rsidRPr="00B565CB">
        <w:t xml:space="preserve">  </w:t>
      </w:r>
      <w:proofErr w:type="spellStart"/>
      <w:r w:rsidRPr="00B565CB">
        <w:t>са</w:t>
      </w:r>
      <w:proofErr w:type="spellEnd"/>
      <w:proofErr w:type="gramEnd"/>
      <w:r w:rsidRPr="00B565CB">
        <w:t xml:space="preserve"> с </w:t>
      </w:r>
      <w:proofErr w:type="spellStart"/>
      <w:r w:rsidRPr="00B565CB">
        <w:t>висше</w:t>
      </w:r>
      <w:proofErr w:type="spellEnd"/>
      <w:r w:rsidRPr="00B565CB">
        <w:t xml:space="preserve">, </w:t>
      </w:r>
      <w:proofErr w:type="spellStart"/>
      <w:r w:rsidRPr="00B565CB">
        <w:t>средно</w:t>
      </w:r>
      <w:proofErr w:type="spellEnd"/>
      <w:r w:rsidRPr="00B565CB">
        <w:t xml:space="preserve"> и </w:t>
      </w:r>
      <w:proofErr w:type="spellStart"/>
      <w:r w:rsidRPr="00B565CB">
        <w:t>средно</w:t>
      </w:r>
      <w:proofErr w:type="spellEnd"/>
      <w:r w:rsidRPr="00B565CB">
        <w:t xml:space="preserve"> </w:t>
      </w:r>
      <w:proofErr w:type="spellStart"/>
      <w:r w:rsidRPr="000800BD">
        <w:t>специално</w:t>
      </w:r>
      <w:proofErr w:type="spellEnd"/>
      <w:r w:rsidRPr="000800BD">
        <w:t xml:space="preserve"> </w:t>
      </w:r>
      <w:proofErr w:type="spellStart"/>
      <w:r w:rsidRPr="000800BD">
        <w:t>образование</w:t>
      </w:r>
      <w:proofErr w:type="spellEnd"/>
      <w:r w:rsidRPr="000800BD">
        <w:t xml:space="preserve">. </w:t>
      </w:r>
      <w:proofErr w:type="spellStart"/>
      <w:r w:rsidRPr="000800BD">
        <w:t>Щатното</w:t>
      </w:r>
      <w:proofErr w:type="spellEnd"/>
      <w:r w:rsidRPr="000800BD">
        <w:t xml:space="preserve"> </w:t>
      </w:r>
      <w:proofErr w:type="spellStart"/>
      <w:r w:rsidRPr="000800BD">
        <w:t>разписание</w:t>
      </w:r>
      <w:proofErr w:type="spellEnd"/>
      <w:r w:rsidRPr="000800BD">
        <w:t xml:space="preserve"> </w:t>
      </w:r>
      <w:proofErr w:type="spellStart"/>
      <w:r w:rsidRPr="000800BD">
        <w:t>на</w:t>
      </w:r>
      <w:proofErr w:type="spellEnd"/>
      <w:r w:rsidRPr="000800BD">
        <w:t xml:space="preserve"> </w:t>
      </w:r>
      <w:proofErr w:type="spellStart"/>
      <w:r w:rsidRPr="000800BD">
        <w:t>административният</w:t>
      </w:r>
      <w:proofErr w:type="spellEnd"/>
      <w:r w:rsidRPr="000800BD">
        <w:t xml:space="preserve"> </w:t>
      </w:r>
      <w:proofErr w:type="spellStart"/>
      <w:r w:rsidRPr="000800BD">
        <w:t>персонал</w:t>
      </w:r>
      <w:proofErr w:type="spellEnd"/>
      <w:r w:rsidRPr="000800BD">
        <w:t xml:space="preserve"> в </w:t>
      </w:r>
      <w:proofErr w:type="spellStart"/>
      <w:r w:rsidRPr="000800BD">
        <w:t>Районен</w:t>
      </w:r>
      <w:proofErr w:type="spellEnd"/>
      <w:r w:rsidRPr="000800BD">
        <w:t xml:space="preserve"> </w:t>
      </w:r>
      <w:proofErr w:type="spellStart"/>
      <w:r w:rsidRPr="000800BD">
        <w:t>съд</w:t>
      </w:r>
      <w:proofErr w:type="spellEnd"/>
      <w:r w:rsidRPr="000800BD">
        <w:t xml:space="preserve"> </w:t>
      </w:r>
      <w:proofErr w:type="spellStart"/>
      <w:r w:rsidRPr="000800BD">
        <w:t>град</w:t>
      </w:r>
      <w:proofErr w:type="spellEnd"/>
      <w:r w:rsidRPr="000800BD">
        <w:t xml:space="preserve"> </w:t>
      </w:r>
      <w:proofErr w:type="spellStart"/>
      <w:r w:rsidRPr="000800BD">
        <w:t>Несебър</w:t>
      </w:r>
      <w:proofErr w:type="spellEnd"/>
      <w:r w:rsidRPr="000800BD">
        <w:t xml:space="preserve"> е </w:t>
      </w:r>
      <w:proofErr w:type="spellStart"/>
      <w:r w:rsidRPr="000800BD">
        <w:t>със</w:t>
      </w:r>
      <w:proofErr w:type="spellEnd"/>
      <w:r w:rsidRPr="000800BD">
        <w:t xml:space="preserve"> </w:t>
      </w:r>
      <w:proofErr w:type="spellStart"/>
      <w:r w:rsidRPr="000800BD">
        <w:t>следната</w:t>
      </w:r>
      <w:proofErr w:type="spellEnd"/>
      <w:r w:rsidRPr="000800BD">
        <w:t xml:space="preserve"> </w:t>
      </w:r>
      <w:proofErr w:type="spellStart"/>
      <w:r w:rsidRPr="000800BD">
        <w:t>специфика</w:t>
      </w:r>
      <w:proofErr w:type="spellEnd"/>
      <w:r w:rsidRPr="000800BD">
        <w:t>:</w:t>
      </w:r>
    </w:p>
    <w:p w:rsidR="00BC234E" w:rsidRPr="000800BD" w:rsidRDefault="00BC234E" w:rsidP="00BC234E">
      <w:pPr>
        <w:numPr>
          <w:ilvl w:val="0"/>
          <w:numId w:val="2"/>
        </w:numPr>
        <w:jc w:val="both"/>
      </w:pPr>
      <w:proofErr w:type="spellStart"/>
      <w:r w:rsidRPr="000800BD">
        <w:t>Административен</w:t>
      </w:r>
      <w:proofErr w:type="spellEnd"/>
      <w:r w:rsidRPr="000800BD">
        <w:t xml:space="preserve"> </w:t>
      </w:r>
      <w:proofErr w:type="spellStart"/>
      <w:r w:rsidRPr="000800BD">
        <w:t>секретар</w:t>
      </w:r>
      <w:proofErr w:type="spellEnd"/>
      <w:r>
        <w:rPr>
          <w:lang w:val="en-US"/>
        </w:rPr>
        <w:t>;</w:t>
      </w:r>
    </w:p>
    <w:p w:rsidR="00BC234E" w:rsidRPr="000800BD" w:rsidRDefault="00BC234E" w:rsidP="00BC234E">
      <w:pPr>
        <w:numPr>
          <w:ilvl w:val="0"/>
          <w:numId w:val="2"/>
        </w:numPr>
        <w:jc w:val="both"/>
      </w:pPr>
      <w:proofErr w:type="spellStart"/>
      <w:r w:rsidRPr="000800BD">
        <w:t>Главен</w:t>
      </w:r>
      <w:proofErr w:type="spellEnd"/>
      <w:r w:rsidRPr="000800BD">
        <w:t xml:space="preserve"> </w:t>
      </w:r>
      <w:proofErr w:type="spellStart"/>
      <w:r w:rsidRPr="000800BD">
        <w:t>счетоводител</w:t>
      </w:r>
      <w:proofErr w:type="spellEnd"/>
      <w:r>
        <w:rPr>
          <w:lang w:val="en-US"/>
        </w:rPr>
        <w:t>;</w:t>
      </w:r>
    </w:p>
    <w:p w:rsidR="00BC234E" w:rsidRPr="000800BD" w:rsidRDefault="00BC234E" w:rsidP="00BC234E">
      <w:pPr>
        <w:numPr>
          <w:ilvl w:val="0"/>
          <w:numId w:val="2"/>
        </w:numPr>
        <w:jc w:val="both"/>
      </w:pPr>
      <w:proofErr w:type="spellStart"/>
      <w:r w:rsidRPr="000800BD">
        <w:t>Системен</w:t>
      </w:r>
      <w:proofErr w:type="spellEnd"/>
      <w:r w:rsidRPr="000800BD">
        <w:t xml:space="preserve"> </w:t>
      </w:r>
      <w:proofErr w:type="spellStart"/>
      <w:r w:rsidRPr="000800BD">
        <w:t>администратор</w:t>
      </w:r>
      <w:proofErr w:type="spellEnd"/>
      <w:r w:rsidRPr="000800BD">
        <w:t xml:space="preserve">, </w:t>
      </w:r>
      <w:proofErr w:type="spellStart"/>
      <w:r w:rsidRPr="000800BD">
        <w:t>на</w:t>
      </w:r>
      <w:proofErr w:type="spellEnd"/>
      <w:r w:rsidRPr="000800BD">
        <w:t xml:space="preserve"> </w:t>
      </w:r>
      <w:proofErr w:type="spellStart"/>
      <w:r w:rsidRPr="000800BD">
        <w:t>който</w:t>
      </w:r>
      <w:proofErr w:type="spellEnd"/>
      <w:r w:rsidRPr="000800BD">
        <w:t xml:space="preserve"> </w:t>
      </w:r>
      <w:proofErr w:type="spellStart"/>
      <w:r w:rsidRPr="000800BD">
        <w:t>са</w:t>
      </w:r>
      <w:proofErr w:type="spellEnd"/>
      <w:r w:rsidRPr="000800BD">
        <w:t xml:space="preserve"> </w:t>
      </w:r>
      <w:proofErr w:type="spellStart"/>
      <w:r w:rsidRPr="000800BD">
        <w:t>възложени</w:t>
      </w:r>
      <w:proofErr w:type="spellEnd"/>
      <w:r w:rsidRPr="000800BD">
        <w:t xml:space="preserve">  </w:t>
      </w:r>
      <w:proofErr w:type="spellStart"/>
      <w:r w:rsidRPr="000800BD">
        <w:t>задължения</w:t>
      </w:r>
      <w:proofErr w:type="spellEnd"/>
      <w:r w:rsidRPr="000800BD">
        <w:t xml:space="preserve"> </w:t>
      </w:r>
      <w:proofErr w:type="spellStart"/>
      <w:r w:rsidRPr="000800BD">
        <w:t>да</w:t>
      </w:r>
      <w:proofErr w:type="spellEnd"/>
      <w:r w:rsidRPr="000800BD">
        <w:t xml:space="preserve"> </w:t>
      </w:r>
      <w:proofErr w:type="spellStart"/>
      <w:r w:rsidRPr="000800BD">
        <w:t>поддържа</w:t>
      </w:r>
      <w:proofErr w:type="spellEnd"/>
      <w:r w:rsidRPr="000800BD">
        <w:t xml:space="preserve"> </w:t>
      </w:r>
      <w:proofErr w:type="spellStart"/>
      <w:r w:rsidRPr="000800BD">
        <w:t>наличния</w:t>
      </w:r>
      <w:proofErr w:type="spellEnd"/>
      <w:r w:rsidRPr="000800BD">
        <w:t xml:space="preserve"> </w:t>
      </w:r>
      <w:proofErr w:type="spellStart"/>
      <w:r w:rsidRPr="000800BD">
        <w:t>хардуер</w:t>
      </w:r>
      <w:proofErr w:type="spellEnd"/>
      <w:r w:rsidRPr="000800BD">
        <w:t xml:space="preserve"> и </w:t>
      </w:r>
      <w:proofErr w:type="spellStart"/>
      <w:r w:rsidRPr="000800BD">
        <w:t>софтуер</w:t>
      </w:r>
      <w:proofErr w:type="spellEnd"/>
      <w:r w:rsidRPr="000800BD">
        <w:t xml:space="preserve"> в РП-</w:t>
      </w:r>
      <w:proofErr w:type="spellStart"/>
      <w:r w:rsidRPr="000800BD">
        <w:t>Несебър</w:t>
      </w:r>
      <w:proofErr w:type="spellEnd"/>
      <w:r>
        <w:rPr>
          <w:lang w:val="en-US"/>
        </w:rPr>
        <w:t>;</w:t>
      </w:r>
    </w:p>
    <w:p w:rsidR="00BC234E" w:rsidRPr="000800BD" w:rsidRDefault="00BC234E" w:rsidP="00BC234E">
      <w:pPr>
        <w:numPr>
          <w:ilvl w:val="0"/>
          <w:numId w:val="2"/>
        </w:numPr>
        <w:jc w:val="both"/>
      </w:pPr>
      <w:proofErr w:type="spellStart"/>
      <w:r w:rsidRPr="000800BD">
        <w:t>Секретар-протоколист</w:t>
      </w:r>
      <w:proofErr w:type="spellEnd"/>
      <w:r w:rsidRPr="000800BD">
        <w:t xml:space="preserve"> – 4 </w:t>
      </w:r>
      <w:proofErr w:type="spellStart"/>
      <w:proofErr w:type="gramStart"/>
      <w:r w:rsidRPr="000800BD">
        <w:t>бр</w:t>
      </w:r>
      <w:proofErr w:type="spellEnd"/>
      <w:r>
        <w:t>.;</w:t>
      </w:r>
      <w:proofErr w:type="gramEnd"/>
    </w:p>
    <w:p w:rsidR="00BC234E" w:rsidRPr="000800BD" w:rsidRDefault="00BC234E" w:rsidP="00BC234E">
      <w:pPr>
        <w:numPr>
          <w:ilvl w:val="0"/>
          <w:numId w:val="2"/>
        </w:numPr>
        <w:jc w:val="both"/>
      </w:pPr>
      <w:proofErr w:type="spellStart"/>
      <w:r w:rsidRPr="000800BD">
        <w:t>Деловодител</w:t>
      </w:r>
      <w:proofErr w:type="spellEnd"/>
      <w:r w:rsidRPr="000800BD">
        <w:t xml:space="preserve"> „</w:t>
      </w:r>
      <w:proofErr w:type="spellStart"/>
      <w:r w:rsidRPr="000800BD">
        <w:t>Наказателно</w:t>
      </w:r>
      <w:proofErr w:type="spellEnd"/>
      <w:r w:rsidRPr="000800BD">
        <w:t xml:space="preserve"> </w:t>
      </w:r>
      <w:proofErr w:type="spellStart"/>
      <w:r w:rsidRPr="000800BD">
        <w:t>деловодство</w:t>
      </w:r>
      <w:proofErr w:type="spellEnd"/>
      <w:r w:rsidRPr="000800BD">
        <w:t xml:space="preserve">” – 2 </w:t>
      </w:r>
      <w:proofErr w:type="spellStart"/>
      <w:proofErr w:type="gramStart"/>
      <w:r w:rsidRPr="000800BD">
        <w:t>бр</w:t>
      </w:r>
      <w:proofErr w:type="spellEnd"/>
      <w:r>
        <w:t>.</w:t>
      </w:r>
      <w:r>
        <w:rPr>
          <w:lang w:val="en-US"/>
        </w:rPr>
        <w:t>;</w:t>
      </w:r>
      <w:proofErr w:type="gramEnd"/>
    </w:p>
    <w:p w:rsidR="00BC234E" w:rsidRPr="000800BD" w:rsidRDefault="00BC234E" w:rsidP="00BC234E">
      <w:pPr>
        <w:numPr>
          <w:ilvl w:val="0"/>
          <w:numId w:val="2"/>
        </w:numPr>
        <w:jc w:val="both"/>
      </w:pPr>
      <w:proofErr w:type="spellStart"/>
      <w:r w:rsidRPr="000800BD">
        <w:t>Деловодител</w:t>
      </w:r>
      <w:proofErr w:type="spellEnd"/>
      <w:r w:rsidRPr="000800BD">
        <w:t xml:space="preserve"> „</w:t>
      </w:r>
      <w:proofErr w:type="spellStart"/>
      <w:r w:rsidRPr="000800BD">
        <w:t>Гражданско</w:t>
      </w:r>
      <w:proofErr w:type="spellEnd"/>
      <w:r w:rsidRPr="000800BD">
        <w:t xml:space="preserve"> </w:t>
      </w:r>
      <w:proofErr w:type="spellStart"/>
      <w:r w:rsidRPr="000800BD">
        <w:t>деловодство</w:t>
      </w:r>
      <w:proofErr w:type="spellEnd"/>
      <w:r w:rsidRPr="000800BD">
        <w:t xml:space="preserve">” – 2 </w:t>
      </w:r>
      <w:proofErr w:type="spellStart"/>
      <w:proofErr w:type="gramStart"/>
      <w:r w:rsidRPr="000800BD">
        <w:t>бр</w:t>
      </w:r>
      <w:proofErr w:type="spellEnd"/>
      <w:r>
        <w:t>.</w:t>
      </w:r>
      <w:r>
        <w:rPr>
          <w:lang w:val="en-US"/>
        </w:rPr>
        <w:t>;</w:t>
      </w:r>
      <w:proofErr w:type="gramEnd"/>
    </w:p>
    <w:p w:rsidR="00BC234E" w:rsidRPr="000800BD" w:rsidRDefault="00BC234E" w:rsidP="00BC234E">
      <w:pPr>
        <w:numPr>
          <w:ilvl w:val="0"/>
          <w:numId w:val="2"/>
        </w:numPr>
        <w:jc w:val="both"/>
      </w:pPr>
      <w:proofErr w:type="spellStart"/>
      <w:r>
        <w:t>Деловодител-Регистратор</w:t>
      </w:r>
      <w:proofErr w:type="spellEnd"/>
      <w:r>
        <w:rPr>
          <w:lang w:val="en-US"/>
        </w:rPr>
        <w:t>;</w:t>
      </w:r>
    </w:p>
    <w:p w:rsidR="00BC234E" w:rsidRPr="000800BD" w:rsidRDefault="00BC234E" w:rsidP="00BC234E">
      <w:pPr>
        <w:numPr>
          <w:ilvl w:val="0"/>
          <w:numId w:val="2"/>
        </w:numPr>
        <w:jc w:val="both"/>
      </w:pPr>
      <w:proofErr w:type="spellStart"/>
      <w:r w:rsidRPr="000800BD">
        <w:t>Деловодите</w:t>
      </w:r>
      <w:r>
        <w:t>л</w:t>
      </w:r>
      <w:proofErr w:type="spellEnd"/>
      <w:r>
        <w:t xml:space="preserve"> в </w:t>
      </w:r>
      <w:proofErr w:type="spellStart"/>
      <w:r>
        <w:t>съдебно-изпълнителна</w:t>
      </w:r>
      <w:proofErr w:type="spellEnd"/>
      <w:r>
        <w:t xml:space="preserve"> </w:t>
      </w:r>
      <w:proofErr w:type="spellStart"/>
      <w:r>
        <w:t>служба</w:t>
      </w:r>
      <w:proofErr w:type="spellEnd"/>
      <w:r>
        <w:rPr>
          <w:lang w:val="en-US"/>
        </w:rPr>
        <w:t>;</w:t>
      </w:r>
    </w:p>
    <w:p w:rsidR="00BC234E" w:rsidRPr="000800BD" w:rsidRDefault="00BC234E" w:rsidP="00BC234E">
      <w:pPr>
        <w:numPr>
          <w:ilvl w:val="0"/>
          <w:numId w:val="2"/>
        </w:numPr>
        <w:jc w:val="both"/>
      </w:pPr>
      <w:proofErr w:type="spellStart"/>
      <w:r w:rsidRPr="000800BD">
        <w:t>Съдебен</w:t>
      </w:r>
      <w:proofErr w:type="spellEnd"/>
      <w:r w:rsidRPr="000800BD">
        <w:t xml:space="preserve"> </w:t>
      </w:r>
      <w:proofErr w:type="spellStart"/>
      <w:r w:rsidRPr="000800BD">
        <w:t>архивар</w:t>
      </w:r>
      <w:proofErr w:type="spellEnd"/>
      <w:r w:rsidRPr="000800BD">
        <w:t xml:space="preserve">, </w:t>
      </w:r>
      <w:proofErr w:type="spellStart"/>
      <w:r w:rsidRPr="000800BD">
        <w:t>той</w:t>
      </w:r>
      <w:proofErr w:type="spellEnd"/>
      <w:r w:rsidRPr="000800BD">
        <w:t xml:space="preserve">  и </w:t>
      </w:r>
      <w:proofErr w:type="spellStart"/>
      <w:r w:rsidRPr="000800BD">
        <w:t>служител</w:t>
      </w:r>
      <w:proofErr w:type="spellEnd"/>
      <w:r w:rsidRPr="000800BD">
        <w:t xml:space="preserve"> в “</w:t>
      </w:r>
      <w:proofErr w:type="spellStart"/>
      <w:r w:rsidRPr="000800BD">
        <w:t>Бюро</w:t>
      </w:r>
      <w:proofErr w:type="spellEnd"/>
      <w:r w:rsidRPr="000800BD">
        <w:t xml:space="preserve"> </w:t>
      </w:r>
      <w:proofErr w:type="spellStart"/>
      <w:r w:rsidRPr="000800BD">
        <w:t>съдимост</w:t>
      </w:r>
      <w:proofErr w:type="spellEnd"/>
      <w:r w:rsidRPr="000800BD">
        <w:t>”</w:t>
      </w:r>
      <w:r>
        <w:rPr>
          <w:lang w:val="en-US"/>
        </w:rPr>
        <w:t>;</w:t>
      </w:r>
    </w:p>
    <w:p w:rsidR="00BC234E" w:rsidRPr="000800BD" w:rsidRDefault="00BC234E" w:rsidP="00BC234E">
      <w:pPr>
        <w:numPr>
          <w:ilvl w:val="0"/>
          <w:numId w:val="2"/>
        </w:numPr>
        <w:jc w:val="both"/>
      </w:pPr>
      <w:proofErr w:type="spellStart"/>
      <w:r w:rsidRPr="000800BD">
        <w:t>Призовкар</w:t>
      </w:r>
      <w:proofErr w:type="spellEnd"/>
      <w:r>
        <w:rPr>
          <w:lang w:val="en-US"/>
        </w:rPr>
        <w:t>;</w:t>
      </w:r>
    </w:p>
    <w:p w:rsidR="00BC234E" w:rsidRDefault="00BC234E" w:rsidP="00BC234E">
      <w:pPr>
        <w:numPr>
          <w:ilvl w:val="0"/>
          <w:numId w:val="2"/>
        </w:numPr>
        <w:jc w:val="both"/>
      </w:pPr>
      <w:proofErr w:type="spellStart"/>
      <w:r w:rsidRPr="000800BD">
        <w:t>Чистач</w:t>
      </w:r>
      <w:proofErr w:type="spellEnd"/>
      <w:r>
        <w:t>.</w:t>
      </w:r>
      <w:r w:rsidRPr="000800BD">
        <w:t xml:space="preserve"> </w:t>
      </w:r>
    </w:p>
    <w:p w:rsidR="00BC234E" w:rsidRDefault="00BC234E" w:rsidP="00BC234E">
      <w:pPr>
        <w:jc w:val="both"/>
      </w:pPr>
    </w:p>
    <w:p w:rsidR="00BC234E" w:rsidRDefault="00BC234E" w:rsidP="00BC234E">
      <w:pPr>
        <w:widowControl w:val="0"/>
        <w:autoSpaceDE w:val="0"/>
        <w:autoSpaceDN w:val="0"/>
        <w:adjustRightInd w:val="0"/>
        <w:ind w:firstLine="708"/>
        <w:jc w:val="both"/>
        <w:rPr>
          <w:lang w:val="bg-BG"/>
        </w:rPr>
      </w:pPr>
      <w:proofErr w:type="spellStart"/>
      <w:r>
        <w:t>През</w:t>
      </w:r>
      <w:proofErr w:type="spellEnd"/>
      <w:r>
        <w:t xml:space="preserve"> 2015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служителите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РС- </w:t>
      </w:r>
      <w:proofErr w:type="spellStart"/>
      <w:r>
        <w:t>Несебър</w:t>
      </w:r>
      <w:proofErr w:type="spellEnd"/>
      <w:r>
        <w:t xml:space="preserve"> </w:t>
      </w:r>
      <w:proofErr w:type="spellStart"/>
      <w:r>
        <w:t>работят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изключително</w:t>
      </w:r>
      <w:proofErr w:type="spellEnd"/>
      <w:r>
        <w:t xml:space="preserve"> </w:t>
      </w:r>
      <w:proofErr w:type="spellStart"/>
      <w:r>
        <w:t>натоварване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ограничения</w:t>
      </w:r>
      <w:proofErr w:type="spellEnd"/>
      <w:r>
        <w:t xml:space="preserve"> </w:t>
      </w:r>
      <w:proofErr w:type="spellStart"/>
      <w:r>
        <w:t>щат</w:t>
      </w:r>
      <w:proofErr w:type="spellEnd"/>
      <w:r>
        <w:t xml:space="preserve">, </w:t>
      </w:r>
      <w:proofErr w:type="spellStart"/>
      <w:r>
        <w:t>освобождаване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щатна</w:t>
      </w:r>
      <w:proofErr w:type="spellEnd"/>
      <w:r>
        <w:t xml:space="preserve"> </w:t>
      </w:r>
      <w:proofErr w:type="spellStart"/>
      <w:r>
        <w:t>бройка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длъжността</w:t>
      </w:r>
      <w:proofErr w:type="spellEnd"/>
      <w:r>
        <w:t xml:space="preserve"> „</w:t>
      </w:r>
      <w:proofErr w:type="spellStart"/>
      <w:r>
        <w:t>съдебен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 xml:space="preserve">”, </w:t>
      </w:r>
      <w:proofErr w:type="spellStart"/>
      <w:r>
        <w:t>считано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05.01.2015г.; </w:t>
      </w:r>
      <w:proofErr w:type="spellStart"/>
      <w:r>
        <w:t>интензивни</w:t>
      </w:r>
      <w:proofErr w:type="spellEnd"/>
      <w:r>
        <w:t xml:space="preserve"> и </w:t>
      </w:r>
      <w:proofErr w:type="spellStart"/>
      <w:r>
        <w:t>продължителни</w:t>
      </w:r>
      <w:proofErr w:type="spellEnd"/>
      <w:r>
        <w:t xml:space="preserve"> </w:t>
      </w:r>
      <w:proofErr w:type="spellStart"/>
      <w:r>
        <w:t>отсъствия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временна</w:t>
      </w:r>
      <w:proofErr w:type="spellEnd"/>
      <w:r>
        <w:t xml:space="preserve"> </w:t>
      </w:r>
      <w:proofErr w:type="spellStart"/>
      <w:r>
        <w:t>неработоспособност</w:t>
      </w:r>
      <w:proofErr w:type="spellEnd"/>
      <w:r>
        <w:t xml:space="preserve">, </w:t>
      </w:r>
      <w:proofErr w:type="spellStart"/>
      <w:r>
        <w:t>отпуск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бременност</w:t>
      </w:r>
      <w:proofErr w:type="spellEnd"/>
      <w:r>
        <w:t xml:space="preserve"> и </w:t>
      </w:r>
      <w:proofErr w:type="spellStart"/>
      <w:r>
        <w:t>раждане</w:t>
      </w:r>
      <w:proofErr w:type="spellEnd"/>
      <w:r>
        <w:t xml:space="preserve"> и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платен</w:t>
      </w:r>
      <w:proofErr w:type="spellEnd"/>
      <w:r>
        <w:t xml:space="preserve"> </w:t>
      </w:r>
      <w:proofErr w:type="spellStart"/>
      <w:r>
        <w:t>отпуск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отглеждане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малко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2-годишна </w:t>
      </w:r>
      <w:proofErr w:type="spellStart"/>
      <w:r>
        <w:t>възраст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служители</w:t>
      </w:r>
      <w:proofErr w:type="spellEnd"/>
      <w:r>
        <w:t>:</w:t>
      </w:r>
      <w:r>
        <w:rPr>
          <w:lang w:val="bg-BG"/>
        </w:rPr>
        <w:t xml:space="preserve"> </w:t>
      </w:r>
      <w:r>
        <w:t xml:space="preserve"> </w:t>
      </w:r>
      <w:proofErr w:type="spellStart"/>
      <w:r>
        <w:t>съдебен</w:t>
      </w:r>
      <w:proofErr w:type="spellEnd"/>
      <w:r>
        <w:t xml:space="preserve"> </w:t>
      </w:r>
      <w:proofErr w:type="spellStart"/>
      <w:r>
        <w:t>деловодител</w:t>
      </w:r>
      <w:proofErr w:type="spellEnd"/>
      <w:r>
        <w:t xml:space="preserve"> в </w:t>
      </w:r>
      <w:proofErr w:type="spellStart"/>
      <w:r>
        <w:t>деловодство</w:t>
      </w:r>
      <w:proofErr w:type="spellEnd"/>
      <w:r>
        <w:t xml:space="preserve"> „</w:t>
      </w:r>
      <w:proofErr w:type="spellStart"/>
      <w:r>
        <w:t>Наказателни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” </w:t>
      </w:r>
      <w:proofErr w:type="spellStart"/>
      <w:r>
        <w:t>Румяна</w:t>
      </w:r>
      <w:proofErr w:type="spellEnd"/>
      <w:r>
        <w:t xml:space="preserve"> </w:t>
      </w:r>
      <w:proofErr w:type="spellStart"/>
      <w:r>
        <w:t>Стаматова</w:t>
      </w:r>
      <w:proofErr w:type="spellEnd"/>
      <w:r>
        <w:t xml:space="preserve">, </w:t>
      </w:r>
      <w:r>
        <w:rPr>
          <w:lang w:val="bg-BG"/>
        </w:rPr>
        <w:t xml:space="preserve">съдебен секретар Атанаска Ганева, </w:t>
      </w:r>
      <w:proofErr w:type="spellStart"/>
      <w:r>
        <w:t>съдебни</w:t>
      </w:r>
      <w:proofErr w:type="spellEnd"/>
      <w:r>
        <w:t xml:space="preserve"> </w:t>
      </w:r>
      <w:proofErr w:type="spellStart"/>
      <w:r>
        <w:t>деловодители</w:t>
      </w:r>
      <w:proofErr w:type="spellEnd"/>
      <w:r>
        <w:t xml:space="preserve"> в </w:t>
      </w:r>
      <w:proofErr w:type="spellStart"/>
      <w:r>
        <w:t>деловодство</w:t>
      </w:r>
      <w:proofErr w:type="spellEnd"/>
      <w:r>
        <w:t xml:space="preserve"> „</w:t>
      </w:r>
      <w:proofErr w:type="spellStart"/>
      <w:r>
        <w:t>Граждански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” </w:t>
      </w:r>
      <w:proofErr w:type="spellStart"/>
      <w:r>
        <w:t>Татяна</w:t>
      </w:r>
      <w:proofErr w:type="spellEnd"/>
      <w:r>
        <w:t xml:space="preserve"> </w:t>
      </w:r>
      <w:proofErr w:type="spellStart"/>
      <w:r>
        <w:t>Кирова</w:t>
      </w:r>
      <w:proofErr w:type="spellEnd"/>
      <w:r>
        <w:t xml:space="preserve"> и </w:t>
      </w:r>
      <w:proofErr w:type="spellStart"/>
      <w:r>
        <w:t>Диана</w:t>
      </w:r>
      <w:proofErr w:type="spellEnd"/>
      <w:r>
        <w:t xml:space="preserve"> </w:t>
      </w:r>
      <w:proofErr w:type="spellStart"/>
      <w:r>
        <w:t>Велева</w:t>
      </w:r>
      <w:proofErr w:type="spellEnd"/>
      <w:r>
        <w:t xml:space="preserve">. </w:t>
      </w:r>
    </w:p>
    <w:p w:rsidR="00BC234E" w:rsidRDefault="00BC234E" w:rsidP="00BC234E">
      <w:pPr>
        <w:widowControl w:val="0"/>
        <w:autoSpaceDE w:val="0"/>
        <w:autoSpaceDN w:val="0"/>
        <w:adjustRightInd w:val="0"/>
        <w:ind w:firstLine="708"/>
        <w:jc w:val="both"/>
        <w:rPr>
          <w:lang w:val="bg-BG"/>
        </w:rPr>
      </w:pPr>
    </w:p>
    <w:p w:rsidR="00BC234E" w:rsidRDefault="00BC234E" w:rsidP="00BC234E">
      <w:pPr>
        <w:widowControl w:val="0"/>
        <w:autoSpaceDE w:val="0"/>
        <w:autoSpaceDN w:val="0"/>
        <w:adjustRightInd w:val="0"/>
        <w:ind w:firstLine="708"/>
        <w:jc w:val="both"/>
      </w:pPr>
    </w:p>
    <w:p w:rsidR="00BC234E" w:rsidRDefault="00BC234E" w:rsidP="00BC234E">
      <w:pPr>
        <w:widowControl w:val="0"/>
        <w:autoSpaceDE w:val="0"/>
        <w:autoSpaceDN w:val="0"/>
        <w:adjustRightInd w:val="0"/>
        <w:ind w:firstLine="708"/>
        <w:jc w:val="both"/>
      </w:pPr>
    </w:p>
    <w:p w:rsidR="00BC234E" w:rsidRDefault="00BC234E" w:rsidP="00BC234E">
      <w:pPr>
        <w:widowControl w:val="0"/>
        <w:autoSpaceDE w:val="0"/>
        <w:autoSpaceDN w:val="0"/>
        <w:adjustRightInd w:val="0"/>
        <w:ind w:firstLine="708"/>
        <w:jc w:val="both"/>
        <w:rPr>
          <w:lang w:val="bg-BG"/>
        </w:rPr>
      </w:pPr>
      <w:r w:rsidRPr="00BF3B14">
        <w:rPr>
          <w:lang w:val="bg-BG"/>
        </w:rPr>
        <w:t xml:space="preserve">- </w:t>
      </w:r>
      <w:r>
        <w:rPr>
          <w:lang w:val="bg-BG"/>
        </w:rPr>
        <w:t>На овакантената щатна бройка за съдебен секретар след проведен конкурс, считано от 11.05.2015г.е назначена Румяна Бончева, която на 28.09.2015г. подаде молба за освобождаване от заеманата длъжност, считано от 20.10.2015г.</w:t>
      </w:r>
    </w:p>
    <w:p w:rsidR="00BC234E" w:rsidRDefault="00BC234E" w:rsidP="00BC234E">
      <w:pPr>
        <w:widowControl w:val="0"/>
        <w:autoSpaceDE w:val="0"/>
        <w:autoSpaceDN w:val="0"/>
        <w:adjustRightInd w:val="0"/>
        <w:ind w:firstLine="708"/>
        <w:jc w:val="both"/>
        <w:rPr>
          <w:lang w:val="bg-BG"/>
        </w:rPr>
      </w:pPr>
      <w:r>
        <w:rPr>
          <w:lang w:val="bg-BG"/>
        </w:rPr>
        <w:t xml:space="preserve"> - На същата длъжност след подадено заявление на </w:t>
      </w:r>
      <w:proofErr w:type="spellStart"/>
      <w:r>
        <w:rPr>
          <w:lang w:val="bg-BG"/>
        </w:rPr>
        <w:t>осн</w:t>
      </w:r>
      <w:proofErr w:type="spellEnd"/>
      <w:r>
        <w:rPr>
          <w:lang w:val="bg-BG"/>
        </w:rPr>
        <w:t>.чл.133, ал.2 от ПАС, считано от 29.10.2015г. е назначена Стоянка Г.Боева, която до тази дата е служител на РП- Несебър, на длъжност съдебен секретар.</w:t>
      </w:r>
    </w:p>
    <w:p w:rsidR="00BC234E" w:rsidRDefault="00BC234E" w:rsidP="00BC234E">
      <w:pPr>
        <w:widowControl w:val="0"/>
        <w:autoSpaceDE w:val="0"/>
        <w:autoSpaceDN w:val="0"/>
        <w:adjustRightInd w:val="0"/>
        <w:ind w:firstLine="708"/>
        <w:jc w:val="both"/>
        <w:rPr>
          <w:lang w:val="bg-BG"/>
        </w:rPr>
      </w:pPr>
      <w:r>
        <w:t xml:space="preserve"> </w:t>
      </w:r>
      <w:proofErr w:type="gramStart"/>
      <w:r>
        <w:t xml:space="preserve">- </w:t>
      </w:r>
      <w:proofErr w:type="spellStart"/>
      <w:r>
        <w:t>Съдебен</w:t>
      </w:r>
      <w:proofErr w:type="spellEnd"/>
      <w:r>
        <w:t xml:space="preserve"> </w:t>
      </w:r>
      <w:proofErr w:type="spellStart"/>
      <w:r>
        <w:t>деловодител</w:t>
      </w:r>
      <w:proofErr w:type="spellEnd"/>
      <w:r>
        <w:t xml:space="preserve"> в </w:t>
      </w:r>
      <w:proofErr w:type="spellStart"/>
      <w:r>
        <w:t>деловодство</w:t>
      </w:r>
      <w:proofErr w:type="spellEnd"/>
      <w:r>
        <w:t xml:space="preserve"> „</w:t>
      </w:r>
      <w:proofErr w:type="spellStart"/>
      <w:r>
        <w:t>Наказателни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” </w:t>
      </w:r>
      <w:proofErr w:type="spellStart"/>
      <w:r>
        <w:t>Румяна</w:t>
      </w:r>
      <w:proofErr w:type="spellEnd"/>
      <w:r>
        <w:t xml:space="preserve"> </w:t>
      </w:r>
      <w:proofErr w:type="spellStart"/>
      <w:r>
        <w:t>Стаматова</w:t>
      </w:r>
      <w:proofErr w:type="spellEnd"/>
      <w:r>
        <w:t xml:space="preserve">, </w:t>
      </w:r>
      <w:proofErr w:type="spellStart"/>
      <w:r>
        <w:t>считано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03.07.2014г.</w:t>
      </w:r>
      <w:proofErr w:type="gramEnd"/>
      <w:r>
        <w:t xml:space="preserve"> </w:t>
      </w:r>
      <w:proofErr w:type="spellStart"/>
      <w:proofErr w:type="gramStart"/>
      <w:r>
        <w:t>до</w:t>
      </w:r>
      <w:proofErr w:type="spellEnd"/>
      <w:proofErr w:type="gramEnd"/>
      <w:r>
        <w:t xml:space="preserve"> 30.12.2014г. </w:t>
      </w:r>
      <w:proofErr w:type="gramStart"/>
      <w:r>
        <w:t>е</w:t>
      </w:r>
      <w:proofErr w:type="gramEnd"/>
      <w:r>
        <w:rPr>
          <w:lang w:val="bg-BG"/>
        </w:rPr>
        <w:t xml:space="preserve"> била</w:t>
      </w:r>
      <w:r>
        <w:t xml:space="preserve"> в </w:t>
      </w:r>
      <w:proofErr w:type="spellStart"/>
      <w:r>
        <w:t>отпуск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временна</w:t>
      </w:r>
      <w:proofErr w:type="spellEnd"/>
      <w:r>
        <w:t xml:space="preserve"> </w:t>
      </w:r>
      <w:proofErr w:type="spellStart"/>
      <w:r>
        <w:t>неработоспособност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оперативно</w:t>
      </w:r>
      <w:proofErr w:type="spellEnd"/>
      <w:r>
        <w:t xml:space="preserve"> и </w:t>
      </w:r>
      <w:proofErr w:type="spellStart"/>
      <w:r>
        <w:t>следоперативно</w:t>
      </w:r>
      <w:proofErr w:type="spellEnd"/>
      <w:r>
        <w:t xml:space="preserve"> </w:t>
      </w:r>
      <w:proofErr w:type="spellStart"/>
      <w:r>
        <w:t>лечение</w:t>
      </w:r>
      <w:proofErr w:type="spellEnd"/>
      <w:r>
        <w:t xml:space="preserve">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преди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първото</w:t>
      </w:r>
      <w:proofErr w:type="spellEnd"/>
      <w:r>
        <w:t xml:space="preserve"> </w:t>
      </w:r>
      <w:proofErr w:type="spellStart"/>
      <w:r>
        <w:t>полугодие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годината</w:t>
      </w:r>
      <w:proofErr w:type="spellEnd"/>
      <w:r>
        <w:t xml:space="preserve"> </w:t>
      </w:r>
      <w:proofErr w:type="spellStart"/>
      <w:r>
        <w:t>също</w:t>
      </w:r>
      <w:proofErr w:type="spellEnd"/>
      <w:r>
        <w:t xml:space="preserve"> </w:t>
      </w:r>
      <w:proofErr w:type="spellStart"/>
      <w:r>
        <w:t>ползва</w:t>
      </w:r>
      <w:proofErr w:type="spellEnd"/>
      <w:r>
        <w:t xml:space="preserve"> </w:t>
      </w:r>
      <w:proofErr w:type="spellStart"/>
      <w:r>
        <w:t>отпуск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временна</w:t>
      </w:r>
      <w:proofErr w:type="spellEnd"/>
      <w:r>
        <w:t xml:space="preserve"> </w:t>
      </w:r>
      <w:proofErr w:type="spellStart"/>
      <w:r>
        <w:t>неработоспособност</w:t>
      </w:r>
      <w:proofErr w:type="spellEnd"/>
      <w:r>
        <w:t xml:space="preserve"> в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37 </w:t>
      </w:r>
      <w:proofErr w:type="spellStart"/>
      <w:r>
        <w:t>дни</w:t>
      </w:r>
      <w:proofErr w:type="spellEnd"/>
      <w:r>
        <w:t xml:space="preserve">, </w:t>
      </w:r>
      <w:proofErr w:type="spellStart"/>
      <w:r>
        <w:t>считано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19.05.2014г. </w:t>
      </w:r>
      <w:proofErr w:type="spellStart"/>
      <w:proofErr w:type="gramStart"/>
      <w:r>
        <w:t>до</w:t>
      </w:r>
      <w:proofErr w:type="spellEnd"/>
      <w:proofErr w:type="gramEnd"/>
      <w:r>
        <w:t xml:space="preserve"> 24.06.2014г. </w:t>
      </w:r>
      <w:proofErr w:type="spellStart"/>
      <w:proofErr w:type="gramStart"/>
      <w:r>
        <w:t>включително</w:t>
      </w:r>
      <w:proofErr w:type="spellEnd"/>
      <w:proofErr w:type="gramEnd"/>
      <w:r>
        <w:t xml:space="preserve">. </w:t>
      </w:r>
      <w:proofErr w:type="spellStart"/>
      <w:proofErr w:type="gramStart"/>
      <w:r>
        <w:t>Считано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23.07.2015г.</w:t>
      </w:r>
      <w:proofErr w:type="gramEnd"/>
      <w:r>
        <w:t xml:space="preserve"> </w:t>
      </w:r>
      <w:proofErr w:type="spellStart"/>
      <w:proofErr w:type="gramStart"/>
      <w:r w:rsidRPr="00BF350F">
        <w:t>до</w:t>
      </w:r>
      <w:proofErr w:type="spellEnd"/>
      <w:proofErr w:type="gramEnd"/>
      <w:r w:rsidRPr="00BF350F">
        <w:t xml:space="preserve"> </w:t>
      </w:r>
      <w:r w:rsidR="00C47E38" w:rsidRPr="00BF350F">
        <w:rPr>
          <w:lang w:val="bg-BG"/>
        </w:rPr>
        <w:t>02.11.2015г.</w:t>
      </w:r>
      <w:r>
        <w:t xml:space="preserve"> </w:t>
      </w:r>
      <w:proofErr w:type="spellStart"/>
      <w:proofErr w:type="gramStart"/>
      <w:r>
        <w:t>същата</w:t>
      </w:r>
      <w:proofErr w:type="spellEnd"/>
      <w:proofErr w:type="gramEnd"/>
      <w:r>
        <w:t xml:space="preserve"> </w:t>
      </w:r>
      <w:proofErr w:type="spellStart"/>
      <w:r>
        <w:t>ползва</w:t>
      </w:r>
      <w:proofErr w:type="spellEnd"/>
      <w:r>
        <w:t xml:space="preserve"> </w:t>
      </w:r>
      <w:proofErr w:type="spellStart"/>
      <w:r>
        <w:t>отпуск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временна</w:t>
      </w:r>
      <w:proofErr w:type="spellEnd"/>
      <w:r>
        <w:t xml:space="preserve"> </w:t>
      </w:r>
      <w:proofErr w:type="spellStart"/>
      <w:r>
        <w:t>неработоспособност</w:t>
      </w:r>
      <w:proofErr w:type="spellEnd"/>
      <w:r>
        <w:t xml:space="preserve">- </w:t>
      </w:r>
      <w:proofErr w:type="spellStart"/>
      <w:r>
        <w:t>отново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оперативно</w:t>
      </w:r>
      <w:proofErr w:type="spellEnd"/>
      <w:r>
        <w:t xml:space="preserve"> и </w:t>
      </w:r>
      <w:proofErr w:type="spellStart"/>
      <w:r>
        <w:t>следоперативно</w:t>
      </w:r>
      <w:proofErr w:type="spellEnd"/>
      <w:r>
        <w:t xml:space="preserve"> </w:t>
      </w:r>
      <w:proofErr w:type="spellStart"/>
      <w:r>
        <w:t>лечение</w:t>
      </w:r>
      <w:proofErr w:type="spellEnd"/>
      <w:r>
        <w:t xml:space="preserve">. </w:t>
      </w:r>
    </w:p>
    <w:p w:rsidR="00BC234E" w:rsidRPr="001118C1" w:rsidRDefault="00BC234E" w:rsidP="00BC234E">
      <w:pPr>
        <w:widowControl w:val="0"/>
        <w:autoSpaceDE w:val="0"/>
        <w:autoSpaceDN w:val="0"/>
        <w:adjustRightInd w:val="0"/>
        <w:ind w:firstLine="708"/>
        <w:jc w:val="both"/>
        <w:rPr>
          <w:lang w:val="bg-BG"/>
        </w:rPr>
      </w:pPr>
      <w:r>
        <w:rPr>
          <w:lang w:val="bg-BG"/>
        </w:rPr>
        <w:t xml:space="preserve">- Съдебен секретар Атанаска Ганева считано </w:t>
      </w:r>
      <w:r w:rsidRPr="0018324A">
        <w:rPr>
          <w:lang w:val="bg-BG"/>
        </w:rPr>
        <w:t>от 27.09.2015г.</w:t>
      </w:r>
      <w:r w:rsidRPr="0018324A">
        <w:t xml:space="preserve"> </w:t>
      </w:r>
      <w:r w:rsidRPr="0018324A">
        <w:rPr>
          <w:lang w:val="bg-BG"/>
        </w:rPr>
        <w:t>е в</w:t>
      </w:r>
      <w:r w:rsidRPr="00D52A51">
        <w:rPr>
          <w:lang w:val="bg-BG"/>
        </w:rPr>
        <w:t xml:space="preserve"> отпуск за временна неработоспособност, за оперативно и следоперативно лечение</w:t>
      </w:r>
      <w:r>
        <w:rPr>
          <w:lang w:val="bg-BG"/>
        </w:rPr>
        <w:t xml:space="preserve">. На </w:t>
      </w:r>
      <w:proofErr w:type="spellStart"/>
      <w:r>
        <w:rPr>
          <w:lang w:val="bg-BG"/>
        </w:rPr>
        <w:t>осн</w:t>
      </w:r>
      <w:proofErr w:type="spellEnd"/>
      <w:r>
        <w:rPr>
          <w:lang w:val="bg-BG"/>
        </w:rPr>
        <w:t xml:space="preserve">.чл.68, ал.1, т.3 от КТ до завръщане на </w:t>
      </w:r>
      <w:proofErr w:type="spellStart"/>
      <w:r>
        <w:rPr>
          <w:lang w:val="bg-BG"/>
        </w:rPr>
        <w:t>титуляра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Атанска</w:t>
      </w:r>
      <w:proofErr w:type="spellEnd"/>
      <w:r>
        <w:rPr>
          <w:lang w:val="bg-BG"/>
        </w:rPr>
        <w:t xml:space="preserve"> Ганева е назначена Радостина Г.</w:t>
      </w:r>
      <w:proofErr w:type="spellStart"/>
      <w:r>
        <w:rPr>
          <w:lang w:val="bg-BG"/>
        </w:rPr>
        <w:t>Менчева</w:t>
      </w:r>
      <w:proofErr w:type="spellEnd"/>
      <w:r>
        <w:rPr>
          <w:lang w:val="bg-BG"/>
        </w:rPr>
        <w:t>.</w:t>
      </w:r>
    </w:p>
    <w:p w:rsidR="00BC234E" w:rsidRDefault="00BC234E" w:rsidP="00BC234E">
      <w:pPr>
        <w:widowControl w:val="0"/>
        <w:autoSpaceDE w:val="0"/>
        <w:autoSpaceDN w:val="0"/>
        <w:adjustRightInd w:val="0"/>
        <w:ind w:firstLine="708"/>
        <w:jc w:val="both"/>
        <w:rPr>
          <w:lang w:val="bg-BG"/>
        </w:rPr>
      </w:pPr>
      <w:proofErr w:type="gramStart"/>
      <w:r>
        <w:t xml:space="preserve">- </w:t>
      </w:r>
      <w:proofErr w:type="spellStart"/>
      <w:r>
        <w:t>Съдебен</w:t>
      </w:r>
      <w:proofErr w:type="spellEnd"/>
      <w:r>
        <w:t xml:space="preserve"> </w:t>
      </w:r>
      <w:proofErr w:type="spellStart"/>
      <w:r>
        <w:t>деловодител</w:t>
      </w:r>
      <w:proofErr w:type="spellEnd"/>
      <w:r>
        <w:t xml:space="preserve"> в </w:t>
      </w:r>
      <w:proofErr w:type="spellStart"/>
      <w:r>
        <w:t>деловодство</w:t>
      </w:r>
      <w:proofErr w:type="spellEnd"/>
      <w:r>
        <w:t xml:space="preserve"> „</w:t>
      </w:r>
      <w:proofErr w:type="spellStart"/>
      <w:r>
        <w:t>Граждански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” </w:t>
      </w:r>
      <w:proofErr w:type="spellStart"/>
      <w:r>
        <w:t>Татяна</w:t>
      </w:r>
      <w:proofErr w:type="spellEnd"/>
      <w:r>
        <w:t xml:space="preserve"> </w:t>
      </w:r>
      <w:proofErr w:type="spellStart"/>
      <w:r>
        <w:t>Кирова</w:t>
      </w:r>
      <w:proofErr w:type="spellEnd"/>
      <w:r>
        <w:t xml:space="preserve">, </w:t>
      </w:r>
      <w:proofErr w:type="spellStart"/>
      <w:r>
        <w:t>считано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27.04.2015г.</w:t>
      </w:r>
      <w:proofErr w:type="gramEnd"/>
      <w:r>
        <w:t xml:space="preserve"> е в </w:t>
      </w:r>
      <w:proofErr w:type="spellStart"/>
      <w:r>
        <w:t>отпуск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бременност</w:t>
      </w:r>
      <w:proofErr w:type="spellEnd"/>
      <w:r>
        <w:t xml:space="preserve"> и </w:t>
      </w:r>
      <w:proofErr w:type="spellStart"/>
      <w:r>
        <w:t>раждане</w:t>
      </w:r>
      <w:proofErr w:type="spellEnd"/>
      <w:r>
        <w:t xml:space="preserve">, а </w:t>
      </w:r>
      <w:proofErr w:type="spellStart"/>
      <w:r>
        <w:t>втория</w:t>
      </w:r>
      <w:proofErr w:type="spellEnd"/>
      <w:r>
        <w:t xml:space="preserve"> </w:t>
      </w:r>
      <w:proofErr w:type="spellStart"/>
      <w:r>
        <w:t>съдебен</w:t>
      </w:r>
      <w:proofErr w:type="spellEnd"/>
      <w:r>
        <w:t xml:space="preserve"> </w:t>
      </w:r>
      <w:proofErr w:type="spellStart"/>
      <w:r>
        <w:t>деловодител</w:t>
      </w:r>
      <w:proofErr w:type="spellEnd"/>
      <w:r>
        <w:t xml:space="preserve"> в </w:t>
      </w:r>
      <w:proofErr w:type="spellStart"/>
      <w:r>
        <w:t>деловодство</w:t>
      </w:r>
      <w:proofErr w:type="spellEnd"/>
      <w:r>
        <w:t xml:space="preserve"> „</w:t>
      </w:r>
      <w:proofErr w:type="spellStart"/>
      <w:r>
        <w:t>Граждански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” </w:t>
      </w:r>
      <w:proofErr w:type="spellStart"/>
      <w:r>
        <w:t>Диана</w:t>
      </w:r>
      <w:proofErr w:type="spellEnd"/>
      <w:r>
        <w:t xml:space="preserve"> </w:t>
      </w:r>
      <w:proofErr w:type="spellStart"/>
      <w:r>
        <w:t>Велева</w:t>
      </w:r>
      <w:proofErr w:type="spellEnd"/>
      <w:r>
        <w:t xml:space="preserve"> </w:t>
      </w:r>
      <w:proofErr w:type="spellStart"/>
      <w:r>
        <w:t>ползва</w:t>
      </w:r>
      <w:proofErr w:type="spellEnd"/>
      <w:r>
        <w:t xml:space="preserve"> </w:t>
      </w:r>
      <w:proofErr w:type="spellStart"/>
      <w:r>
        <w:t>отпуск</w:t>
      </w:r>
      <w:proofErr w:type="spellEnd"/>
      <w:r>
        <w:t xml:space="preserve"> </w:t>
      </w:r>
      <w:proofErr w:type="spellStart"/>
      <w:r>
        <w:t>отглеждане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малко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2-годишна </w:t>
      </w:r>
      <w:proofErr w:type="spellStart"/>
      <w:r>
        <w:t>възраст</w:t>
      </w:r>
      <w:proofErr w:type="spellEnd"/>
      <w:r>
        <w:t xml:space="preserve"> 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осн.чл.167а, ал.1 </w:t>
      </w:r>
      <w:proofErr w:type="spellStart"/>
      <w:r>
        <w:t>от</w:t>
      </w:r>
      <w:proofErr w:type="spellEnd"/>
      <w:r>
        <w:t xml:space="preserve"> КТ </w:t>
      </w:r>
      <w:proofErr w:type="spellStart"/>
      <w:r>
        <w:t>неплатен</w:t>
      </w:r>
      <w:proofErr w:type="spellEnd"/>
      <w:r>
        <w:t xml:space="preserve"> </w:t>
      </w:r>
      <w:proofErr w:type="spellStart"/>
      <w:r>
        <w:t>отпуск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отглеждане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8-годишна </w:t>
      </w:r>
      <w:proofErr w:type="spellStart"/>
      <w:r>
        <w:t>възраст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края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м.септември</w:t>
      </w:r>
      <w:proofErr w:type="spellEnd"/>
      <w:r>
        <w:t xml:space="preserve"> 2015г.</w:t>
      </w:r>
    </w:p>
    <w:p w:rsidR="00BC234E" w:rsidRDefault="00BC234E" w:rsidP="00BC234E">
      <w:pPr>
        <w:widowControl w:val="0"/>
        <w:autoSpaceDE w:val="0"/>
        <w:autoSpaceDN w:val="0"/>
        <w:adjustRightInd w:val="0"/>
        <w:ind w:firstLine="708"/>
        <w:jc w:val="both"/>
        <w:rPr>
          <w:lang w:val="bg-BG"/>
        </w:rPr>
      </w:pPr>
    </w:p>
    <w:p w:rsidR="00BC234E" w:rsidRPr="00C979D4" w:rsidRDefault="00BC234E" w:rsidP="00BC234E">
      <w:pPr>
        <w:widowControl w:val="0"/>
        <w:autoSpaceDE w:val="0"/>
        <w:autoSpaceDN w:val="0"/>
        <w:adjustRightInd w:val="0"/>
        <w:ind w:firstLine="708"/>
        <w:jc w:val="both"/>
        <w:rPr>
          <w:rFonts w:ascii="MS Sans Serif" w:hAnsi="MS Sans Serif" w:cs="MS Sans Serif"/>
          <w:color w:val="000000"/>
          <w:sz w:val="20"/>
          <w:szCs w:val="20"/>
          <w:lang w:val="bg-BG"/>
        </w:rPr>
      </w:pPr>
    </w:p>
    <w:p w:rsidR="00BC234E" w:rsidRDefault="00BC234E" w:rsidP="00BC234E">
      <w:pPr>
        <w:widowControl w:val="0"/>
        <w:autoSpaceDE w:val="0"/>
        <w:autoSpaceDN w:val="0"/>
        <w:adjustRightInd w:val="0"/>
        <w:ind w:left="5664" w:firstLine="708"/>
        <w:rPr>
          <w:rFonts w:ascii="MS Sans Serif" w:hAnsi="MS Sans Serif" w:cs="MS Sans Serif"/>
          <w:color w:val="000000"/>
          <w:sz w:val="20"/>
          <w:szCs w:val="20"/>
          <w:lang w:val="bg-BG"/>
        </w:rPr>
      </w:pPr>
    </w:p>
    <w:p w:rsidR="00BC234E" w:rsidRDefault="00BC234E" w:rsidP="00BC234E">
      <w:pPr>
        <w:jc w:val="center"/>
        <w:rPr>
          <w:b/>
          <w:u w:val="single"/>
          <w:lang w:val="bg-BG"/>
        </w:rPr>
      </w:pPr>
      <w:r w:rsidRPr="005F521E">
        <w:rPr>
          <w:b/>
          <w:u w:val="single"/>
          <w:lang w:val="bg-BG"/>
        </w:rPr>
        <w:t>БЮРО ПРИЗОВКИ</w:t>
      </w:r>
    </w:p>
    <w:p w:rsidR="00BC234E" w:rsidRDefault="00BC234E" w:rsidP="00BC234E">
      <w:pPr>
        <w:jc w:val="center"/>
        <w:rPr>
          <w:b/>
          <w:u w:val="single"/>
          <w:lang w:val="bg-BG"/>
        </w:rPr>
      </w:pPr>
    </w:p>
    <w:p w:rsidR="00BC234E" w:rsidRPr="004A7293" w:rsidRDefault="00BC234E" w:rsidP="00BC234E">
      <w:pPr>
        <w:jc w:val="both"/>
        <w:rPr>
          <w:lang w:val="bg-BG"/>
        </w:rPr>
      </w:pPr>
      <w:r>
        <w:rPr>
          <w:lang w:val="bg-BG"/>
        </w:rPr>
        <w:tab/>
        <w:t xml:space="preserve">В щата на РС-Несебър е разкрита една позиция за </w:t>
      </w:r>
      <w:proofErr w:type="spellStart"/>
      <w:r>
        <w:rPr>
          <w:lang w:val="bg-BG"/>
        </w:rPr>
        <w:t>призовкар</w:t>
      </w:r>
      <w:proofErr w:type="spellEnd"/>
      <w:r>
        <w:rPr>
          <w:lang w:val="bg-BG"/>
        </w:rPr>
        <w:t xml:space="preserve">. Видно от приложена справка през 2015г. лицето, извършващо дейност по призоваване Д.Ставрева е връчила общо </w:t>
      </w:r>
      <w:r w:rsidRPr="00566050">
        <w:rPr>
          <w:lang w:val="bg-BG"/>
        </w:rPr>
        <w:t>6788бр.</w:t>
      </w:r>
      <w:r>
        <w:rPr>
          <w:lang w:val="bg-BG"/>
        </w:rPr>
        <w:t xml:space="preserve"> призовки и съобщения от НРС и други съдилища в страната. В това число връчените от </w:t>
      </w:r>
      <w:proofErr w:type="spellStart"/>
      <w:r>
        <w:rPr>
          <w:lang w:val="bg-BG"/>
        </w:rPr>
        <w:t>призовкаря</w:t>
      </w:r>
      <w:proofErr w:type="spellEnd"/>
      <w:r>
        <w:rPr>
          <w:lang w:val="bg-BG"/>
        </w:rPr>
        <w:t xml:space="preserve"> призовки на гражданско деловодство при НРС са </w:t>
      </w:r>
      <w:r w:rsidRPr="00566050">
        <w:rPr>
          <w:lang w:val="bg-BG"/>
        </w:rPr>
        <w:t>1488бр.</w:t>
      </w:r>
      <w:r>
        <w:rPr>
          <w:lang w:val="bg-BG"/>
        </w:rPr>
        <w:t xml:space="preserve">, на наказателно деловодство са </w:t>
      </w:r>
      <w:r w:rsidRPr="00C97766">
        <w:rPr>
          <w:lang w:val="bg-BG"/>
        </w:rPr>
        <w:t>1963бр.</w:t>
      </w:r>
      <w:r>
        <w:rPr>
          <w:lang w:val="bg-BG"/>
        </w:rPr>
        <w:t xml:space="preserve"> от деловодство СИС при НРС са </w:t>
      </w:r>
      <w:r w:rsidRPr="002576E8">
        <w:rPr>
          <w:lang w:val="bg-BG"/>
        </w:rPr>
        <w:t>301бр.,</w:t>
      </w:r>
      <w:r>
        <w:rPr>
          <w:lang w:val="bg-BG"/>
        </w:rPr>
        <w:t xml:space="preserve"> а връчените призовки и съобщения от други съдилища в страната са </w:t>
      </w:r>
      <w:r w:rsidRPr="004A7293">
        <w:rPr>
          <w:lang w:val="bg-BG"/>
        </w:rPr>
        <w:t xml:space="preserve">общо </w:t>
      </w:r>
      <w:r>
        <w:rPr>
          <w:lang w:val="bg-BG"/>
        </w:rPr>
        <w:t>3036 бр.</w:t>
      </w:r>
    </w:p>
    <w:p w:rsidR="00BC234E" w:rsidRDefault="00BC234E" w:rsidP="00BC234E">
      <w:pPr>
        <w:jc w:val="both"/>
        <w:rPr>
          <w:lang w:val="bg-BG"/>
        </w:rPr>
      </w:pPr>
    </w:p>
    <w:p w:rsidR="00BC234E" w:rsidRDefault="00BC234E" w:rsidP="00BC234E">
      <w:pPr>
        <w:widowControl w:val="0"/>
        <w:autoSpaceDE w:val="0"/>
        <w:autoSpaceDN w:val="0"/>
        <w:adjustRightInd w:val="0"/>
        <w:ind w:left="5664" w:firstLine="708"/>
        <w:rPr>
          <w:rFonts w:ascii="MS Sans Serif" w:hAnsi="MS Sans Serif" w:cs="MS Sans Serif"/>
          <w:color w:val="000000"/>
          <w:sz w:val="20"/>
          <w:szCs w:val="20"/>
          <w:lang w:val="bg-BG"/>
        </w:rPr>
      </w:pPr>
    </w:p>
    <w:p w:rsidR="00BC234E" w:rsidRDefault="00BC234E" w:rsidP="00BC234E">
      <w:pPr>
        <w:widowControl w:val="0"/>
        <w:autoSpaceDE w:val="0"/>
        <w:autoSpaceDN w:val="0"/>
        <w:adjustRightInd w:val="0"/>
        <w:ind w:left="5664" w:firstLine="708"/>
        <w:rPr>
          <w:rFonts w:ascii="MS Sans Serif" w:hAnsi="MS Sans Serif" w:cs="MS Sans Serif"/>
          <w:color w:val="000000"/>
          <w:sz w:val="20"/>
          <w:szCs w:val="20"/>
          <w:lang w:val="bg-BG"/>
        </w:rPr>
      </w:pPr>
    </w:p>
    <w:p w:rsidR="00BC234E" w:rsidRDefault="00BC234E" w:rsidP="00BC234E">
      <w:pPr>
        <w:widowControl w:val="0"/>
        <w:autoSpaceDE w:val="0"/>
        <w:autoSpaceDN w:val="0"/>
        <w:adjustRightInd w:val="0"/>
        <w:ind w:left="5664" w:firstLine="708"/>
        <w:rPr>
          <w:rFonts w:ascii="MS Sans Serif" w:hAnsi="MS Sans Serif" w:cs="MS Sans Serif"/>
          <w:color w:val="000000"/>
          <w:sz w:val="20"/>
          <w:szCs w:val="20"/>
          <w:lang w:val="bg-BG"/>
        </w:rPr>
      </w:pPr>
    </w:p>
    <w:p w:rsidR="00BC234E" w:rsidRDefault="00BC234E" w:rsidP="00BC234E">
      <w:pPr>
        <w:widowControl w:val="0"/>
        <w:autoSpaceDE w:val="0"/>
        <w:autoSpaceDN w:val="0"/>
        <w:adjustRightInd w:val="0"/>
        <w:ind w:left="5664" w:firstLine="708"/>
        <w:rPr>
          <w:rFonts w:ascii="MS Sans Serif" w:hAnsi="MS Sans Serif" w:cs="MS Sans Serif"/>
          <w:color w:val="000000"/>
          <w:sz w:val="20"/>
          <w:szCs w:val="20"/>
          <w:lang w:val="bg-BG"/>
        </w:rPr>
      </w:pPr>
    </w:p>
    <w:p w:rsidR="00BC234E" w:rsidRDefault="00BC234E" w:rsidP="00BC234E">
      <w:pPr>
        <w:ind w:firstLine="708"/>
        <w:jc w:val="center"/>
        <w:rPr>
          <w:b/>
          <w:u w:val="single"/>
          <w:lang w:val="bg-BG"/>
        </w:rPr>
      </w:pPr>
      <w:r w:rsidRPr="00F40C63">
        <w:rPr>
          <w:b/>
          <w:u w:val="single"/>
          <w:lang w:val="bg-BG"/>
        </w:rPr>
        <w:t>БЮРО  СЪДИМОСТ</w:t>
      </w:r>
    </w:p>
    <w:p w:rsidR="00BC234E" w:rsidRDefault="00BC234E" w:rsidP="00BC234E">
      <w:pPr>
        <w:ind w:firstLine="708"/>
        <w:jc w:val="center"/>
        <w:rPr>
          <w:u w:val="single"/>
          <w:lang w:val="bg-BG"/>
        </w:rPr>
      </w:pPr>
    </w:p>
    <w:p w:rsidR="00BC234E" w:rsidRDefault="00BC234E" w:rsidP="00BC234E">
      <w:pPr>
        <w:ind w:firstLine="708"/>
        <w:jc w:val="both"/>
        <w:rPr>
          <w:lang w:val="bg-BG"/>
        </w:rPr>
      </w:pPr>
      <w:r w:rsidRPr="00F40C63">
        <w:rPr>
          <w:lang w:val="bg-BG"/>
        </w:rPr>
        <w:t>Работата в Бюро Съдимост в Районен съд - Н</w:t>
      </w:r>
      <w:r>
        <w:rPr>
          <w:lang w:val="bg-BG"/>
        </w:rPr>
        <w:t>е</w:t>
      </w:r>
      <w:r w:rsidRPr="00F40C63">
        <w:rPr>
          <w:lang w:val="bg-BG"/>
        </w:rPr>
        <w:t>себър се осъществява при действието на Наредба № 8 от 28.02.2008г. за организацията на дейността на бюрата за съдимост. През 20</w:t>
      </w:r>
      <w:r>
        <w:rPr>
          <w:lang w:val="bg-BG"/>
        </w:rPr>
        <w:t>15</w:t>
      </w:r>
      <w:r w:rsidRPr="00F40C63">
        <w:rPr>
          <w:lang w:val="bg-BG"/>
        </w:rPr>
        <w:t>г. са били издадени общо</w:t>
      </w:r>
      <w:r>
        <w:rPr>
          <w:lang w:val="bg-BG"/>
        </w:rPr>
        <w:t>:</w:t>
      </w:r>
    </w:p>
    <w:p w:rsidR="00BC234E" w:rsidRDefault="00BC234E" w:rsidP="00BC234E">
      <w:pPr>
        <w:jc w:val="both"/>
        <w:rPr>
          <w:lang w:val="bg-BG"/>
        </w:rPr>
      </w:pPr>
      <w:r>
        <w:rPr>
          <w:lang w:val="bg-BG"/>
        </w:rPr>
        <w:t xml:space="preserve">          </w:t>
      </w:r>
      <w:r w:rsidRPr="00C1764F">
        <w:rPr>
          <w:lang w:val="bg-BG"/>
        </w:rPr>
        <w:t xml:space="preserve"> </w:t>
      </w:r>
      <w:r>
        <w:rPr>
          <w:lang w:val="bg-BG"/>
        </w:rPr>
        <w:t xml:space="preserve">3670 </w:t>
      </w:r>
      <w:r w:rsidRPr="0094568E">
        <w:rPr>
          <w:lang w:val="bg-BG"/>
        </w:rPr>
        <w:t>бр. свидетелства</w:t>
      </w:r>
      <w:r w:rsidRPr="00520B07">
        <w:rPr>
          <w:color w:val="FF0000"/>
          <w:lang w:val="bg-BG"/>
        </w:rPr>
        <w:t xml:space="preserve"> </w:t>
      </w:r>
      <w:r>
        <w:rPr>
          <w:lang w:val="bg-BG"/>
        </w:rPr>
        <w:t>и 1022</w:t>
      </w:r>
      <w:r w:rsidRPr="0094568E">
        <w:rPr>
          <w:lang w:val="bg-BG"/>
        </w:rPr>
        <w:t xml:space="preserve"> справки за съдимост</w:t>
      </w:r>
      <w:r>
        <w:rPr>
          <w:lang w:val="bg-BG"/>
        </w:rPr>
        <w:t xml:space="preserve"> </w:t>
      </w:r>
      <w:r w:rsidRPr="0094568E">
        <w:rPr>
          <w:lang w:val="bg-BG"/>
        </w:rPr>
        <w:t xml:space="preserve"> </w:t>
      </w:r>
      <w:r>
        <w:rPr>
          <w:lang w:val="bg-BG"/>
        </w:rPr>
        <w:t>при издадени:</w:t>
      </w:r>
    </w:p>
    <w:p w:rsidR="00BC234E" w:rsidRDefault="00BC234E" w:rsidP="00BC234E">
      <w:pPr>
        <w:jc w:val="both"/>
        <w:rPr>
          <w:lang w:val="bg-BG"/>
        </w:rPr>
      </w:pPr>
    </w:p>
    <w:p w:rsidR="00BC234E" w:rsidRDefault="00BC234E" w:rsidP="00BC234E">
      <w:pPr>
        <w:jc w:val="both"/>
        <w:rPr>
          <w:lang w:val="bg-BG"/>
        </w:rPr>
      </w:pPr>
      <w:r>
        <w:rPr>
          <w:lang w:val="bg-BG"/>
        </w:rPr>
        <w:tab/>
        <w:t>3691 бр. свидетелства и 693</w:t>
      </w:r>
      <w:r w:rsidRPr="007F19E6">
        <w:rPr>
          <w:lang w:val="bg-BG"/>
        </w:rPr>
        <w:t xml:space="preserve"> справки за съдимост за 201</w:t>
      </w:r>
      <w:r>
        <w:rPr>
          <w:lang w:val="bg-BG"/>
        </w:rPr>
        <w:t>4</w:t>
      </w:r>
      <w:r w:rsidRPr="007F19E6">
        <w:rPr>
          <w:lang w:val="bg-BG"/>
        </w:rPr>
        <w:t>г.;</w:t>
      </w:r>
    </w:p>
    <w:p w:rsidR="00BC234E" w:rsidRDefault="00BC234E" w:rsidP="00BC234E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Pr="0094568E">
        <w:rPr>
          <w:lang w:val="bg-BG"/>
        </w:rPr>
        <w:t>4</w:t>
      </w:r>
      <w:r>
        <w:rPr>
          <w:lang w:val="bg-BG"/>
        </w:rPr>
        <w:t xml:space="preserve">226 </w:t>
      </w:r>
      <w:r w:rsidRPr="0094568E">
        <w:rPr>
          <w:lang w:val="bg-BG"/>
        </w:rPr>
        <w:t>бр. свидетелства</w:t>
      </w:r>
      <w:r w:rsidRPr="00520B07">
        <w:rPr>
          <w:color w:val="FF0000"/>
          <w:lang w:val="bg-BG"/>
        </w:rPr>
        <w:t xml:space="preserve"> </w:t>
      </w:r>
      <w:r w:rsidRPr="0094568E">
        <w:rPr>
          <w:lang w:val="bg-BG"/>
        </w:rPr>
        <w:t>и 6</w:t>
      </w:r>
      <w:r>
        <w:rPr>
          <w:lang w:val="bg-BG"/>
        </w:rPr>
        <w:t>77</w:t>
      </w:r>
      <w:r w:rsidRPr="0094568E">
        <w:rPr>
          <w:lang w:val="bg-BG"/>
        </w:rPr>
        <w:t xml:space="preserve"> справки за съдимост</w:t>
      </w:r>
      <w:r>
        <w:rPr>
          <w:lang w:val="bg-BG"/>
        </w:rPr>
        <w:t xml:space="preserve"> за 2013г.;</w:t>
      </w:r>
    </w:p>
    <w:p w:rsidR="00BC234E" w:rsidRDefault="00BC234E" w:rsidP="00BC234E">
      <w:pPr>
        <w:ind w:firstLine="708"/>
        <w:jc w:val="both"/>
        <w:rPr>
          <w:lang w:val="bg-BG"/>
        </w:rPr>
      </w:pPr>
      <w:r w:rsidRPr="0094568E">
        <w:rPr>
          <w:lang w:val="bg-BG"/>
        </w:rPr>
        <w:t>4192бр. свидетелства</w:t>
      </w:r>
      <w:r w:rsidRPr="00520B07">
        <w:rPr>
          <w:color w:val="FF0000"/>
          <w:lang w:val="bg-BG"/>
        </w:rPr>
        <w:t xml:space="preserve"> </w:t>
      </w:r>
      <w:r w:rsidRPr="0094568E">
        <w:rPr>
          <w:lang w:val="bg-BG"/>
        </w:rPr>
        <w:t>и 627 справки за съдимост</w:t>
      </w:r>
      <w:r>
        <w:rPr>
          <w:lang w:val="bg-BG"/>
        </w:rPr>
        <w:t xml:space="preserve"> за 2012г.;</w:t>
      </w:r>
    </w:p>
    <w:p w:rsidR="00EB5980" w:rsidRPr="00BF350F" w:rsidRDefault="00BC234E" w:rsidP="00BF350F">
      <w:pPr>
        <w:ind w:firstLine="708"/>
        <w:jc w:val="both"/>
        <w:rPr>
          <w:lang w:val="bg-BG"/>
        </w:rPr>
      </w:pPr>
      <w:r w:rsidRPr="00F40C63">
        <w:rPr>
          <w:lang w:val="bg-BG"/>
        </w:rPr>
        <w:t xml:space="preserve">Тези цифри сочат на запазване на изключителната натовареност на служителя от това звено на съда, който съвместява и длъжността съдебен архивар. </w:t>
      </w:r>
    </w:p>
    <w:p w:rsidR="002B1495" w:rsidRDefault="002B1495" w:rsidP="002B1495">
      <w:pPr>
        <w:widowControl w:val="0"/>
        <w:autoSpaceDE w:val="0"/>
        <w:autoSpaceDN w:val="0"/>
        <w:adjustRightInd w:val="0"/>
        <w:ind w:left="5664" w:firstLine="708"/>
        <w:rPr>
          <w:rFonts w:ascii="MS Sans Serif" w:hAnsi="MS Sans Serif" w:cs="MS Sans Serif"/>
          <w:color w:val="000000"/>
          <w:sz w:val="20"/>
          <w:szCs w:val="20"/>
          <w:lang w:val="bg-BG"/>
        </w:rPr>
      </w:pPr>
    </w:p>
    <w:p w:rsidR="001C6FA0" w:rsidRPr="00462FB0" w:rsidRDefault="001C6FA0" w:rsidP="001C6FA0">
      <w:pPr>
        <w:jc w:val="both"/>
        <w:rPr>
          <w:color w:val="FF0000"/>
        </w:rPr>
      </w:pPr>
    </w:p>
    <w:p w:rsidR="00F853AE" w:rsidRPr="000800BD" w:rsidRDefault="00F853AE" w:rsidP="00100C84">
      <w:pPr>
        <w:ind w:firstLine="708"/>
        <w:jc w:val="center"/>
        <w:rPr>
          <w:b/>
          <w:u w:val="single"/>
          <w:lang w:val="bg-BG"/>
        </w:rPr>
      </w:pPr>
      <w:r w:rsidRPr="000800BD">
        <w:rPr>
          <w:b/>
          <w:u w:val="single"/>
          <w:lang w:val="bg-BG"/>
        </w:rPr>
        <w:t>СГРАДЕН ФОНД И ТЕХНИЧЕСКА ОБЕЗПЕЧЕНОСТ</w:t>
      </w:r>
    </w:p>
    <w:p w:rsidR="00F853AE" w:rsidRPr="000800BD" w:rsidRDefault="00F853AE" w:rsidP="00F853AE">
      <w:pPr>
        <w:ind w:left="1134"/>
        <w:jc w:val="both"/>
        <w:rPr>
          <w:b/>
          <w:u w:val="single"/>
          <w:lang w:val="bg-BG"/>
        </w:rPr>
      </w:pPr>
    </w:p>
    <w:p w:rsidR="00C47E38" w:rsidRDefault="00F853AE" w:rsidP="00F853AE">
      <w:pPr>
        <w:ind w:firstLine="720"/>
        <w:jc w:val="both"/>
        <w:rPr>
          <w:lang w:val="bg-BG"/>
        </w:rPr>
      </w:pPr>
      <w:proofErr w:type="spellStart"/>
      <w:proofErr w:type="gramStart"/>
      <w:r w:rsidRPr="000800BD">
        <w:t>Сградата</w:t>
      </w:r>
      <w:proofErr w:type="spellEnd"/>
      <w:r w:rsidRPr="000800BD">
        <w:t xml:space="preserve">, в </w:t>
      </w:r>
      <w:proofErr w:type="spellStart"/>
      <w:r w:rsidRPr="000800BD">
        <w:t>която</w:t>
      </w:r>
      <w:proofErr w:type="spellEnd"/>
      <w:r w:rsidRPr="000800BD">
        <w:t xml:space="preserve"> </w:t>
      </w:r>
      <w:proofErr w:type="spellStart"/>
      <w:r w:rsidRPr="000800BD">
        <w:t>сега</w:t>
      </w:r>
      <w:proofErr w:type="spellEnd"/>
      <w:r w:rsidRPr="000800BD">
        <w:t xml:space="preserve"> </w:t>
      </w:r>
      <w:proofErr w:type="spellStart"/>
      <w:r w:rsidRPr="000800BD">
        <w:t>са</w:t>
      </w:r>
      <w:proofErr w:type="spellEnd"/>
      <w:r w:rsidRPr="000800BD">
        <w:t xml:space="preserve"> </w:t>
      </w:r>
      <w:proofErr w:type="spellStart"/>
      <w:r w:rsidRPr="000800BD">
        <w:t>настанени</w:t>
      </w:r>
      <w:proofErr w:type="spellEnd"/>
      <w:r w:rsidRPr="000800BD">
        <w:t xml:space="preserve"> </w:t>
      </w:r>
      <w:proofErr w:type="spellStart"/>
      <w:r w:rsidRPr="000800BD">
        <w:t>Районен</w:t>
      </w:r>
      <w:proofErr w:type="spellEnd"/>
      <w:r w:rsidRPr="000800BD">
        <w:t xml:space="preserve"> </w:t>
      </w:r>
      <w:proofErr w:type="spellStart"/>
      <w:r w:rsidRPr="000800BD">
        <w:t>съд</w:t>
      </w:r>
      <w:proofErr w:type="spellEnd"/>
      <w:r w:rsidRPr="000800BD">
        <w:t xml:space="preserve">, </w:t>
      </w:r>
      <w:proofErr w:type="spellStart"/>
      <w:r w:rsidRPr="000800BD">
        <w:t>Районна</w:t>
      </w:r>
      <w:proofErr w:type="spellEnd"/>
      <w:r w:rsidRPr="000800BD">
        <w:t xml:space="preserve"> </w:t>
      </w:r>
      <w:proofErr w:type="spellStart"/>
      <w:r w:rsidRPr="000800BD">
        <w:t>прокуратура</w:t>
      </w:r>
      <w:proofErr w:type="spellEnd"/>
      <w:r w:rsidRPr="000800BD">
        <w:t xml:space="preserve"> и </w:t>
      </w:r>
      <w:proofErr w:type="spellStart"/>
      <w:r w:rsidRPr="000800BD">
        <w:t>Службата</w:t>
      </w:r>
      <w:proofErr w:type="spellEnd"/>
      <w:r w:rsidRPr="000800BD">
        <w:t xml:space="preserve"> </w:t>
      </w:r>
      <w:proofErr w:type="spellStart"/>
      <w:r w:rsidRPr="000800BD">
        <w:t>по</w:t>
      </w:r>
      <w:proofErr w:type="spellEnd"/>
      <w:r w:rsidRPr="000800BD">
        <w:t xml:space="preserve"> </w:t>
      </w:r>
      <w:proofErr w:type="spellStart"/>
      <w:r w:rsidRPr="000800BD">
        <w:t>вписвания</w:t>
      </w:r>
      <w:proofErr w:type="spellEnd"/>
      <w:r w:rsidRPr="000800BD">
        <w:t xml:space="preserve"> е </w:t>
      </w:r>
      <w:proofErr w:type="spellStart"/>
      <w:r w:rsidRPr="000800BD">
        <w:t>двуетажна</w:t>
      </w:r>
      <w:proofErr w:type="spellEnd"/>
      <w:r w:rsidRPr="000800BD">
        <w:t xml:space="preserve"> с </w:t>
      </w:r>
      <w:proofErr w:type="spellStart"/>
      <w:r w:rsidRPr="000800BD">
        <w:t>застроена</w:t>
      </w:r>
      <w:proofErr w:type="spellEnd"/>
      <w:r w:rsidRPr="000800BD">
        <w:t xml:space="preserve"> </w:t>
      </w:r>
      <w:proofErr w:type="spellStart"/>
      <w:r w:rsidRPr="000800BD">
        <w:t>площ</w:t>
      </w:r>
      <w:proofErr w:type="spellEnd"/>
      <w:r w:rsidRPr="000800BD">
        <w:t xml:space="preserve"> </w:t>
      </w:r>
      <w:proofErr w:type="spellStart"/>
      <w:r w:rsidRPr="000800BD">
        <w:t>от</w:t>
      </w:r>
      <w:proofErr w:type="spellEnd"/>
      <w:r w:rsidRPr="000800BD">
        <w:t xml:space="preserve"> 240кв.м.</w:t>
      </w:r>
      <w:proofErr w:type="gramEnd"/>
      <w:r w:rsidRPr="000800BD">
        <w:t xml:space="preserve"> </w:t>
      </w:r>
      <w:proofErr w:type="gramStart"/>
      <w:r w:rsidRPr="000800BD">
        <w:t>и</w:t>
      </w:r>
      <w:proofErr w:type="gramEnd"/>
      <w:r w:rsidRPr="000800BD">
        <w:t xml:space="preserve"> РЗП – 646кв.м.,  </w:t>
      </w:r>
      <w:proofErr w:type="spellStart"/>
      <w:r w:rsidRPr="000800BD">
        <w:t>построена</w:t>
      </w:r>
      <w:proofErr w:type="spellEnd"/>
      <w:r w:rsidRPr="000800BD">
        <w:t xml:space="preserve"> е </w:t>
      </w:r>
      <w:proofErr w:type="spellStart"/>
      <w:r w:rsidRPr="000800BD">
        <w:t>през</w:t>
      </w:r>
      <w:proofErr w:type="spellEnd"/>
      <w:r w:rsidRPr="000800BD">
        <w:t xml:space="preserve"> 1985г.</w:t>
      </w:r>
      <w:r w:rsidR="00BC234E">
        <w:rPr>
          <w:lang w:val="bg-BG"/>
        </w:rPr>
        <w:t xml:space="preserve">Едва през 2015г. </w:t>
      </w:r>
      <w:r w:rsidR="00C47E38">
        <w:rPr>
          <w:lang w:val="bg-BG"/>
        </w:rPr>
        <w:t>с</w:t>
      </w:r>
      <w:r w:rsidR="00BC234E">
        <w:rPr>
          <w:lang w:val="bg-BG"/>
        </w:rPr>
        <w:t>градата е актувана</w:t>
      </w:r>
      <w:r w:rsidR="00C47E38">
        <w:rPr>
          <w:lang w:val="bg-BG"/>
        </w:rPr>
        <w:t xml:space="preserve"> </w:t>
      </w:r>
      <w:r w:rsidR="00BC234E">
        <w:rPr>
          <w:lang w:val="bg-BG"/>
        </w:rPr>
        <w:t>като частна държавна собственост и е предоставена за ползване на Съда, прокурату</w:t>
      </w:r>
      <w:r w:rsidR="00C47E38">
        <w:rPr>
          <w:lang w:val="bg-BG"/>
        </w:rPr>
        <w:t>рата и агенция по</w:t>
      </w:r>
      <w:r w:rsidR="00BF350F">
        <w:rPr>
          <w:lang w:val="bg-BG"/>
        </w:rPr>
        <w:t xml:space="preserve"> </w:t>
      </w:r>
      <w:r w:rsidR="00C47E38">
        <w:rPr>
          <w:lang w:val="bg-BG"/>
        </w:rPr>
        <w:t xml:space="preserve">вписванията с </w:t>
      </w:r>
      <w:proofErr w:type="spellStart"/>
      <w:r w:rsidR="00C47E38" w:rsidRPr="00C47E38">
        <w:t>Решение</w:t>
      </w:r>
      <w:proofErr w:type="spellEnd"/>
      <w:r w:rsidR="00C47E38" w:rsidRPr="00C47E38">
        <w:t xml:space="preserve"> </w:t>
      </w:r>
      <w:proofErr w:type="spellStart"/>
      <w:r w:rsidR="00C47E38" w:rsidRPr="00C47E38">
        <w:t>на</w:t>
      </w:r>
      <w:proofErr w:type="spellEnd"/>
      <w:r w:rsidR="00C47E38" w:rsidRPr="00C47E38">
        <w:t xml:space="preserve"> </w:t>
      </w:r>
      <w:proofErr w:type="spellStart"/>
      <w:r w:rsidR="00C47E38" w:rsidRPr="00C47E38">
        <w:t>Министерски</w:t>
      </w:r>
      <w:proofErr w:type="spellEnd"/>
      <w:r w:rsidR="00C47E38" w:rsidRPr="00C47E38">
        <w:t xml:space="preserve"> </w:t>
      </w:r>
      <w:proofErr w:type="spellStart"/>
      <w:r w:rsidR="00C47E38" w:rsidRPr="00C47E38">
        <w:t>съвет</w:t>
      </w:r>
      <w:proofErr w:type="spellEnd"/>
      <w:r w:rsidR="00C47E38" w:rsidRPr="00C47E38">
        <w:t xml:space="preserve"> №414/05.06.2015г. </w:t>
      </w:r>
      <w:proofErr w:type="gramStart"/>
      <w:r w:rsidR="00C47E38" w:rsidRPr="00C47E38">
        <w:t>и</w:t>
      </w:r>
      <w:proofErr w:type="gramEnd"/>
      <w:r w:rsidR="00C47E38" w:rsidRPr="00C47E38">
        <w:t xml:space="preserve"> </w:t>
      </w:r>
      <w:proofErr w:type="spellStart"/>
      <w:r w:rsidR="00C47E38" w:rsidRPr="00C47E38">
        <w:t>Акт</w:t>
      </w:r>
      <w:proofErr w:type="spellEnd"/>
      <w:r w:rsidR="00C47E38" w:rsidRPr="00C47E38">
        <w:t xml:space="preserve"> </w:t>
      </w:r>
      <w:proofErr w:type="spellStart"/>
      <w:r w:rsidR="00C47E38" w:rsidRPr="00C47E38">
        <w:t>за</w:t>
      </w:r>
      <w:proofErr w:type="spellEnd"/>
      <w:r w:rsidR="00C47E38" w:rsidRPr="00C47E38">
        <w:t xml:space="preserve"> </w:t>
      </w:r>
      <w:proofErr w:type="spellStart"/>
      <w:r w:rsidR="00C47E38" w:rsidRPr="00C47E38">
        <w:t>частна</w:t>
      </w:r>
      <w:proofErr w:type="spellEnd"/>
      <w:r w:rsidR="00C47E38" w:rsidRPr="00C47E38">
        <w:t xml:space="preserve"> </w:t>
      </w:r>
      <w:proofErr w:type="spellStart"/>
      <w:r w:rsidR="00C47E38" w:rsidRPr="00C47E38">
        <w:t>държавна</w:t>
      </w:r>
      <w:proofErr w:type="spellEnd"/>
      <w:r w:rsidR="00C47E38" w:rsidRPr="00C47E38">
        <w:t xml:space="preserve"> </w:t>
      </w:r>
      <w:proofErr w:type="spellStart"/>
      <w:r w:rsidR="00C47E38" w:rsidRPr="00C47E38">
        <w:t>собственост</w:t>
      </w:r>
      <w:proofErr w:type="spellEnd"/>
      <w:r w:rsidR="00C47E38" w:rsidRPr="00C47E38">
        <w:t xml:space="preserve"> № 7350/02.02.2015г. </w:t>
      </w:r>
      <w:proofErr w:type="spellStart"/>
      <w:proofErr w:type="gramStart"/>
      <w:r w:rsidR="00C47E38" w:rsidRPr="00C47E38">
        <w:t>на</w:t>
      </w:r>
      <w:proofErr w:type="spellEnd"/>
      <w:proofErr w:type="gramEnd"/>
      <w:r w:rsidR="00C47E38" w:rsidRPr="00C47E38">
        <w:t xml:space="preserve"> </w:t>
      </w:r>
      <w:proofErr w:type="spellStart"/>
      <w:r w:rsidR="00C47E38" w:rsidRPr="00C47E38">
        <w:t>Министерство</w:t>
      </w:r>
      <w:proofErr w:type="spellEnd"/>
      <w:r w:rsidR="00C47E38" w:rsidRPr="00C47E38">
        <w:t xml:space="preserve"> </w:t>
      </w:r>
      <w:proofErr w:type="spellStart"/>
      <w:r w:rsidR="00C47E38" w:rsidRPr="00C47E38">
        <w:t>на</w:t>
      </w:r>
      <w:proofErr w:type="spellEnd"/>
      <w:r w:rsidR="00C47E38" w:rsidRPr="00C47E38">
        <w:t xml:space="preserve"> </w:t>
      </w:r>
      <w:proofErr w:type="spellStart"/>
      <w:r w:rsidR="00C47E38" w:rsidRPr="00C47E38">
        <w:t>правосъдието</w:t>
      </w:r>
      <w:proofErr w:type="spellEnd"/>
      <w:r w:rsidR="00C47E38">
        <w:rPr>
          <w:lang w:val="bg-BG"/>
        </w:rPr>
        <w:t>.</w:t>
      </w:r>
      <w:r w:rsidR="00C47E38" w:rsidRPr="00C47E38">
        <w:t xml:space="preserve"> </w:t>
      </w:r>
      <w:r w:rsidR="00BC234E">
        <w:rPr>
          <w:lang w:val="bg-BG"/>
        </w:rPr>
        <w:t>Сградата, освен,че е значително амортизирана е  и</w:t>
      </w:r>
      <w:r w:rsidRPr="000800BD">
        <w:t xml:space="preserve"> </w:t>
      </w:r>
      <w:proofErr w:type="spellStart"/>
      <w:r w:rsidRPr="000800BD">
        <w:t>крайно</w:t>
      </w:r>
      <w:proofErr w:type="spellEnd"/>
      <w:r w:rsidRPr="000800BD">
        <w:t xml:space="preserve"> </w:t>
      </w:r>
      <w:proofErr w:type="spellStart"/>
      <w:r w:rsidRPr="000800BD">
        <w:t>недостатъчна</w:t>
      </w:r>
      <w:proofErr w:type="spellEnd"/>
      <w:r w:rsidRPr="000800BD">
        <w:t xml:space="preserve"> </w:t>
      </w:r>
      <w:proofErr w:type="spellStart"/>
      <w:r w:rsidRPr="000800BD">
        <w:t>да</w:t>
      </w:r>
      <w:proofErr w:type="spellEnd"/>
      <w:r w:rsidRPr="000800BD">
        <w:t xml:space="preserve"> </w:t>
      </w:r>
      <w:proofErr w:type="spellStart"/>
      <w:r w:rsidRPr="000800BD">
        <w:t>поеме</w:t>
      </w:r>
      <w:proofErr w:type="spellEnd"/>
      <w:r w:rsidRPr="000800BD">
        <w:t xml:space="preserve"> </w:t>
      </w:r>
      <w:proofErr w:type="spellStart"/>
      <w:r w:rsidRPr="000800BD">
        <w:t>целия</w:t>
      </w:r>
      <w:proofErr w:type="spellEnd"/>
      <w:r w:rsidRPr="000800BD">
        <w:t xml:space="preserve"> </w:t>
      </w:r>
      <w:proofErr w:type="spellStart"/>
      <w:r w:rsidRPr="000800BD">
        <w:t>поток</w:t>
      </w:r>
      <w:proofErr w:type="spellEnd"/>
      <w:r w:rsidRPr="000800BD">
        <w:t xml:space="preserve"> </w:t>
      </w:r>
      <w:proofErr w:type="spellStart"/>
      <w:r w:rsidRPr="000800BD">
        <w:t>от</w:t>
      </w:r>
      <w:proofErr w:type="spellEnd"/>
      <w:r w:rsidRPr="000800BD">
        <w:t xml:space="preserve"> </w:t>
      </w:r>
      <w:proofErr w:type="spellStart"/>
      <w:r w:rsidRPr="000800BD">
        <w:t>граждани</w:t>
      </w:r>
      <w:proofErr w:type="spellEnd"/>
      <w:r w:rsidRPr="000800BD">
        <w:t xml:space="preserve"> и </w:t>
      </w:r>
      <w:proofErr w:type="spellStart"/>
      <w:r w:rsidRPr="000800BD">
        <w:t>няма</w:t>
      </w:r>
      <w:proofErr w:type="spellEnd"/>
      <w:r w:rsidRPr="000800BD">
        <w:t xml:space="preserve"> </w:t>
      </w:r>
      <w:proofErr w:type="spellStart"/>
      <w:r w:rsidRPr="000800BD">
        <w:t>възможност</w:t>
      </w:r>
      <w:proofErr w:type="spellEnd"/>
      <w:r w:rsidRPr="000800BD">
        <w:t xml:space="preserve"> </w:t>
      </w:r>
      <w:proofErr w:type="spellStart"/>
      <w:r w:rsidRPr="000800BD">
        <w:t>да</w:t>
      </w:r>
      <w:proofErr w:type="spellEnd"/>
      <w:r w:rsidRPr="000800BD">
        <w:t xml:space="preserve"> </w:t>
      </w:r>
      <w:proofErr w:type="spellStart"/>
      <w:r w:rsidRPr="000800BD">
        <w:t>бъде</w:t>
      </w:r>
      <w:proofErr w:type="spellEnd"/>
      <w:r w:rsidRPr="000800BD">
        <w:t xml:space="preserve"> </w:t>
      </w:r>
      <w:proofErr w:type="spellStart"/>
      <w:r w:rsidRPr="000800BD">
        <w:t>пригодена</w:t>
      </w:r>
      <w:proofErr w:type="spellEnd"/>
      <w:r w:rsidRPr="000800BD">
        <w:t xml:space="preserve"> </w:t>
      </w:r>
      <w:proofErr w:type="spellStart"/>
      <w:r w:rsidRPr="000800BD">
        <w:t>за</w:t>
      </w:r>
      <w:proofErr w:type="spellEnd"/>
      <w:r w:rsidRPr="000800BD">
        <w:t xml:space="preserve"> </w:t>
      </w:r>
      <w:proofErr w:type="spellStart"/>
      <w:r w:rsidRPr="000800BD">
        <w:t>достъп</w:t>
      </w:r>
      <w:proofErr w:type="spellEnd"/>
      <w:r w:rsidRPr="000800BD">
        <w:t xml:space="preserve"> </w:t>
      </w:r>
      <w:proofErr w:type="spellStart"/>
      <w:r w:rsidRPr="000800BD">
        <w:t>на</w:t>
      </w:r>
      <w:proofErr w:type="spellEnd"/>
      <w:r w:rsidRPr="000800BD">
        <w:t xml:space="preserve"> </w:t>
      </w:r>
      <w:proofErr w:type="spellStart"/>
      <w:r w:rsidRPr="000800BD">
        <w:t>инвалиди</w:t>
      </w:r>
      <w:proofErr w:type="spellEnd"/>
      <w:r w:rsidRPr="000800BD">
        <w:t xml:space="preserve">, </w:t>
      </w:r>
      <w:proofErr w:type="spellStart"/>
      <w:r w:rsidRPr="000800BD">
        <w:t>стая</w:t>
      </w:r>
      <w:proofErr w:type="spellEnd"/>
      <w:r w:rsidRPr="000800BD">
        <w:t xml:space="preserve"> </w:t>
      </w:r>
      <w:proofErr w:type="spellStart"/>
      <w:r w:rsidRPr="000800BD">
        <w:t>за</w:t>
      </w:r>
      <w:proofErr w:type="spellEnd"/>
      <w:r w:rsidRPr="000800BD">
        <w:t xml:space="preserve"> </w:t>
      </w:r>
      <w:proofErr w:type="spellStart"/>
      <w:r w:rsidRPr="000800BD">
        <w:t>адвокати</w:t>
      </w:r>
      <w:proofErr w:type="spellEnd"/>
      <w:r w:rsidRPr="000800BD">
        <w:t xml:space="preserve">,  </w:t>
      </w:r>
      <w:proofErr w:type="spellStart"/>
      <w:r w:rsidRPr="000800BD">
        <w:t>стая</w:t>
      </w:r>
      <w:proofErr w:type="spellEnd"/>
      <w:r w:rsidRPr="000800BD">
        <w:t xml:space="preserve"> </w:t>
      </w:r>
      <w:proofErr w:type="spellStart"/>
      <w:r w:rsidRPr="000800BD">
        <w:t>за</w:t>
      </w:r>
      <w:proofErr w:type="spellEnd"/>
      <w:r w:rsidRPr="000800BD">
        <w:t xml:space="preserve"> </w:t>
      </w:r>
      <w:proofErr w:type="spellStart"/>
      <w:r w:rsidRPr="000800BD">
        <w:t>арестанти</w:t>
      </w:r>
      <w:proofErr w:type="spellEnd"/>
      <w:r w:rsidR="00BC234E">
        <w:rPr>
          <w:lang w:val="bg-BG"/>
        </w:rPr>
        <w:t xml:space="preserve">, </w:t>
      </w:r>
      <w:r w:rsidR="00C47E38">
        <w:rPr>
          <w:lang w:val="bg-BG"/>
        </w:rPr>
        <w:t>„</w:t>
      </w:r>
      <w:r w:rsidR="00BC234E">
        <w:rPr>
          <w:lang w:val="bg-BG"/>
        </w:rPr>
        <w:t>синя</w:t>
      </w:r>
      <w:r w:rsidR="00C47E38">
        <w:rPr>
          <w:lang w:val="bg-BG"/>
        </w:rPr>
        <w:t>“</w:t>
      </w:r>
      <w:r w:rsidR="00BC234E">
        <w:rPr>
          <w:lang w:val="bg-BG"/>
        </w:rPr>
        <w:t xml:space="preserve"> стая</w:t>
      </w:r>
      <w:r w:rsidR="00C47E38">
        <w:rPr>
          <w:lang w:val="bg-BG"/>
        </w:rPr>
        <w:t>, няма възможност да се обособи пространство за преглед на насрочените дела</w:t>
      </w:r>
      <w:r w:rsidRPr="000800BD">
        <w:t xml:space="preserve">.  </w:t>
      </w:r>
      <w:proofErr w:type="spellStart"/>
      <w:proofErr w:type="gramStart"/>
      <w:r w:rsidRPr="000800BD">
        <w:t>Особено</w:t>
      </w:r>
      <w:proofErr w:type="spellEnd"/>
      <w:r w:rsidRPr="000800BD">
        <w:t xml:space="preserve"> </w:t>
      </w:r>
      <w:proofErr w:type="spellStart"/>
      <w:r w:rsidRPr="000800BD">
        <w:t>належащ</w:t>
      </w:r>
      <w:proofErr w:type="spellEnd"/>
      <w:r w:rsidRPr="000800BD">
        <w:t xml:space="preserve"> </w:t>
      </w:r>
      <w:proofErr w:type="spellStart"/>
      <w:r w:rsidRPr="000800BD">
        <w:t>за</w:t>
      </w:r>
      <w:proofErr w:type="spellEnd"/>
      <w:r w:rsidRPr="000800BD">
        <w:t xml:space="preserve"> </w:t>
      </w:r>
      <w:proofErr w:type="spellStart"/>
      <w:r w:rsidRPr="000800BD">
        <w:t>разрешаване</w:t>
      </w:r>
      <w:proofErr w:type="spellEnd"/>
      <w:r w:rsidRPr="000800BD">
        <w:t xml:space="preserve"> е </w:t>
      </w:r>
      <w:proofErr w:type="spellStart"/>
      <w:r w:rsidRPr="000800BD">
        <w:t>проблема</w:t>
      </w:r>
      <w:proofErr w:type="spellEnd"/>
      <w:r w:rsidRPr="000800BD">
        <w:t xml:space="preserve"> с </w:t>
      </w:r>
      <w:proofErr w:type="spellStart"/>
      <w:r w:rsidRPr="000800BD">
        <w:t>липсата</w:t>
      </w:r>
      <w:proofErr w:type="spellEnd"/>
      <w:r w:rsidRPr="000800BD">
        <w:t xml:space="preserve"> </w:t>
      </w:r>
      <w:proofErr w:type="spellStart"/>
      <w:r w:rsidRPr="000800BD">
        <w:t>на</w:t>
      </w:r>
      <w:proofErr w:type="spellEnd"/>
      <w:r w:rsidRPr="000800BD">
        <w:t xml:space="preserve"> </w:t>
      </w:r>
      <w:proofErr w:type="spellStart"/>
      <w:r w:rsidRPr="000800BD">
        <w:t>пространство</w:t>
      </w:r>
      <w:proofErr w:type="spellEnd"/>
      <w:r w:rsidRPr="000800BD">
        <w:t xml:space="preserve">, в </w:t>
      </w:r>
      <w:proofErr w:type="spellStart"/>
      <w:r w:rsidRPr="000800BD">
        <w:t>което</w:t>
      </w:r>
      <w:proofErr w:type="spellEnd"/>
      <w:r w:rsidRPr="000800BD">
        <w:t xml:space="preserve"> </w:t>
      </w:r>
      <w:proofErr w:type="spellStart"/>
      <w:r w:rsidRPr="000800BD">
        <w:t>да</w:t>
      </w:r>
      <w:proofErr w:type="spellEnd"/>
      <w:r w:rsidRPr="000800BD">
        <w:t xml:space="preserve"> </w:t>
      </w:r>
      <w:proofErr w:type="spellStart"/>
      <w:r w:rsidRPr="000800BD">
        <w:t>се</w:t>
      </w:r>
      <w:proofErr w:type="spellEnd"/>
      <w:r w:rsidRPr="000800BD">
        <w:t xml:space="preserve"> </w:t>
      </w:r>
      <w:proofErr w:type="spellStart"/>
      <w:r w:rsidRPr="000800BD">
        <w:t>обособят</w:t>
      </w:r>
      <w:proofErr w:type="spellEnd"/>
      <w:r w:rsidRPr="000800BD">
        <w:t xml:space="preserve"> </w:t>
      </w:r>
      <w:proofErr w:type="spellStart"/>
      <w:r w:rsidRPr="000800BD">
        <w:t>стаи</w:t>
      </w:r>
      <w:proofErr w:type="spellEnd"/>
      <w:r w:rsidRPr="000800BD">
        <w:t xml:space="preserve"> </w:t>
      </w:r>
      <w:proofErr w:type="spellStart"/>
      <w:r w:rsidRPr="000800BD">
        <w:t>за</w:t>
      </w:r>
      <w:proofErr w:type="spellEnd"/>
      <w:r w:rsidRPr="000800BD">
        <w:t xml:space="preserve"> </w:t>
      </w:r>
      <w:proofErr w:type="spellStart"/>
      <w:r w:rsidRPr="000800BD">
        <w:t>съхранение</w:t>
      </w:r>
      <w:proofErr w:type="spellEnd"/>
      <w:r w:rsidRPr="000800BD">
        <w:t xml:space="preserve"> </w:t>
      </w:r>
      <w:proofErr w:type="spellStart"/>
      <w:r w:rsidRPr="000800BD">
        <w:t>на</w:t>
      </w:r>
      <w:proofErr w:type="spellEnd"/>
      <w:r w:rsidRPr="000800BD">
        <w:t xml:space="preserve"> </w:t>
      </w:r>
      <w:proofErr w:type="spellStart"/>
      <w:r w:rsidRPr="000800BD">
        <w:t>веществени</w:t>
      </w:r>
      <w:proofErr w:type="spellEnd"/>
      <w:r w:rsidRPr="000800BD">
        <w:t xml:space="preserve"> </w:t>
      </w:r>
      <w:proofErr w:type="spellStart"/>
      <w:r w:rsidRPr="000800BD">
        <w:t>доказателства</w:t>
      </w:r>
      <w:proofErr w:type="spellEnd"/>
      <w:r w:rsidRPr="000800BD">
        <w:t xml:space="preserve"> и </w:t>
      </w:r>
      <w:proofErr w:type="spellStart"/>
      <w:r w:rsidRPr="000800BD">
        <w:t>архив</w:t>
      </w:r>
      <w:proofErr w:type="spellEnd"/>
      <w:r w:rsidRPr="000800BD">
        <w:t xml:space="preserve">, </w:t>
      </w:r>
      <w:proofErr w:type="spellStart"/>
      <w:r w:rsidRPr="000800BD">
        <w:t>както</w:t>
      </w:r>
      <w:proofErr w:type="spellEnd"/>
      <w:r w:rsidRPr="000800BD">
        <w:t xml:space="preserve"> </w:t>
      </w:r>
      <w:proofErr w:type="spellStart"/>
      <w:r w:rsidRPr="000800BD">
        <w:t>за</w:t>
      </w:r>
      <w:proofErr w:type="spellEnd"/>
      <w:r w:rsidRPr="000800BD">
        <w:t xml:space="preserve"> </w:t>
      </w:r>
      <w:proofErr w:type="spellStart"/>
      <w:r w:rsidRPr="000800BD">
        <w:t>съда</w:t>
      </w:r>
      <w:proofErr w:type="spellEnd"/>
      <w:r w:rsidRPr="000800BD">
        <w:t xml:space="preserve">, </w:t>
      </w:r>
      <w:proofErr w:type="spellStart"/>
      <w:r w:rsidRPr="000800BD">
        <w:t>така</w:t>
      </w:r>
      <w:proofErr w:type="spellEnd"/>
      <w:r w:rsidRPr="000800BD">
        <w:t xml:space="preserve"> и </w:t>
      </w:r>
      <w:proofErr w:type="spellStart"/>
      <w:r w:rsidRPr="000800BD">
        <w:t>за</w:t>
      </w:r>
      <w:proofErr w:type="spellEnd"/>
      <w:r w:rsidRPr="000800BD">
        <w:t xml:space="preserve"> </w:t>
      </w:r>
      <w:proofErr w:type="spellStart"/>
      <w:r w:rsidRPr="000800BD">
        <w:t>прокуратурата</w:t>
      </w:r>
      <w:proofErr w:type="spellEnd"/>
      <w:r w:rsidRPr="000800BD">
        <w:t>.</w:t>
      </w:r>
      <w:proofErr w:type="gramEnd"/>
      <w:r w:rsidRPr="000800BD">
        <w:t xml:space="preserve"> </w:t>
      </w:r>
      <w:r w:rsidR="00BC234E">
        <w:rPr>
          <w:lang w:val="bg-BG"/>
        </w:rPr>
        <w:t>През 2015г. Бяха осигурени допълнителни метални шкафове, които се използват за съхранение</w:t>
      </w:r>
      <w:r w:rsidR="00C47E38">
        <w:rPr>
          <w:lang w:val="bg-BG"/>
        </w:rPr>
        <w:t xml:space="preserve"> </w:t>
      </w:r>
      <w:r w:rsidR="00BC234E">
        <w:rPr>
          <w:lang w:val="bg-BG"/>
        </w:rPr>
        <w:t>на</w:t>
      </w:r>
      <w:r w:rsidR="00C47E38">
        <w:rPr>
          <w:lang w:val="bg-BG"/>
        </w:rPr>
        <w:t xml:space="preserve"> </w:t>
      </w:r>
      <w:r w:rsidR="00BC234E">
        <w:rPr>
          <w:lang w:val="bg-BG"/>
        </w:rPr>
        <w:t>архив в пълно противоречие с противопожарните правила и ограничават както светлинното, така и</w:t>
      </w:r>
      <w:r w:rsidR="00C47E38">
        <w:rPr>
          <w:lang w:val="bg-BG"/>
        </w:rPr>
        <w:t xml:space="preserve"> </w:t>
      </w:r>
      <w:r w:rsidR="00BC234E">
        <w:rPr>
          <w:lang w:val="bg-BG"/>
        </w:rPr>
        <w:t>разполагаемото пространство.</w:t>
      </w:r>
      <w:proofErr w:type="spellStart"/>
      <w:r w:rsidRPr="000800BD">
        <w:t>Сградата</w:t>
      </w:r>
      <w:proofErr w:type="spellEnd"/>
      <w:r w:rsidRPr="000800BD">
        <w:t xml:space="preserve"> </w:t>
      </w:r>
      <w:proofErr w:type="spellStart"/>
      <w:r w:rsidRPr="000800BD">
        <w:t>разполага</w:t>
      </w:r>
      <w:proofErr w:type="spellEnd"/>
      <w:r w:rsidRPr="000800BD">
        <w:t xml:space="preserve"> с </w:t>
      </w:r>
      <w:proofErr w:type="spellStart"/>
      <w:r w:rsidRPr="000800BD">
        <w:t>две</w:t>
      </w:r>
      <w:proofErr w:type="spellEnd"/>
      <w:r w:rsidRPr="000800BD">
        <w:t xml:space="preserve"> </w:t>
      </w:r>
      <w:proofErr w:type="spellStart"/>
      <w:r w:rsidRPr="000800BD">
        <w:t>заседателни</w:t>
      </w:r>
      <w:proofErr w:type="spellEnd"/>
      <w:r w:rsidRPr="000800BD">
        <w:t xml:space="preserve"> </w:t>
      </w:r>
      <w:proofErr w:type="spellStart"/>
      <w:r w:rsidRPr="000800BD">
        <w:t>зали</w:t>
      </w:r>
      <w:proofErr w:type="spellEnd"/>
      <w:r w:rsidRPr="000800BD">
        <w:t xml:space="preserve">.  </w:t>
      </w:r>
      <w:proofErr w:type="spellStart"/>
      <w:r w:rsidRPr="000800BD">
        <w:t>Големият</w:t>
      </w:r>
      <w:proofErr w:type="spellEnd"/>
      <w:r w:rsidRPr="000800BD">
        <w:t xml:space="preserve"> </w:t>
      </w:r>
      <w:proofErr w:type="spellStart"/>
      <w:r w:rsidRPr="000800BD">
        <w:t>обем</w:t>
      </w:r>
      <w:proofErr w:type="spellEnd"/>
      <w:r w:rsidRPr="000800BD">
        <w:t xml:space="preserve"> </w:t>
      </w:r>
      <w:proofErr w:type="spellStart"/>
      <w:r w:rsidRPr="000800BD">
        <w:t>работа</w:t>
      </w:r>
      <w:proofErr w:type="spellEnd"/>
      <w:r w:rsidRPr="000800BD">
        <w:t xml:space="preserve"> </w:t>
      </w:r>
      <w:proofErr w:type="spellStart"/>
      <w:r w:rsidRPr="000800BD">
        <w:t>налага</w:t>
      </w:r>
      <w:proofErr w:type="spellEnd"/>
      <w:r w:rsidRPr="000800BD">
        <w:t xml:space="preserve"> </w:t>
      </w:r>
      <w:proofErr w:type="spellStart"/>
      <w:r w:rsidRPr="000800BD">
        <w:t>да</w:t>
      </w:r>
      <w:proofErr w:type="spellEnd"/>
      <w:r w:rsidRPr="000800BD">
        <w:t xml:space="preserve"> </w:t>
      </w:r>
      <w:proofErr w:type="spellStart"/>
      <w:r w:rsidRPr="000800BD">
        <w:t>заседават</w:t>
      </w:r>
      <w:proofErr w:type="spellEnd"/>
      <w:r w:rsidRPr="000800BD">
        <w:t xml:space="preserve"> </w:t>
      </w:r>
      <w:proofErr w:type="spellStart"/>
      <w:r w:rsidRPr="000800BD">
        <w:t>по</w:t>
      </w:r>
      <w:proofErr w:type="spellEnd"/>
      <w:r w:rsidRPr="000800BD">
        <w:t xml:space="preserve"> </w:t>
      </w:r>
      <w:proofErr w:type="spellStart"/>
      <w:r w:rsidRPr="000800BD">
        <w:t>два</w:t>
      </w:r>
      <w:proofErr w:type="spellEnd"/>
      <w:r w:rsidRPr="000800BD">
        <w:t xml:space="preserve"> </w:t>
      </w:r>
      <w:proofErr w:type="spellStart"/>
      <w:r w:rsidRPr="000800BD">
        <w:t>съдебни</w:t>
      </w:r>
      <w:proofErr w:type="spellEnd"/>
      <w:r w:rsidRPr="000800BD">
        <w:t xml:space="preserve"> </w:t>
      </w:r>
      <w:proofErr w:type="spellStart"/>
      <w:r w:rsidRPr="000800BD">
        <w:t>състава</w:t>
      </w:r>
      <w:proofErr w:type="spellEnd"/>
      <w:r w:rsidRPr="000800BD">
        <w:t xml:space="preserve"> и </w:t>
      </w:r>
      <w:proofErr w:type="spellStart"/>
      <w:r w:rsidRPr="000800BD">
        <w:t>делата</w:t>
      </w:r>
      <w:proofErr w:type="spellEnd"/>
      <w:r w:rsidRPr="000800BD">
        <w:t xml:space="preserve">, </w:t>
      </w:r>
      <w:proofErr w:type="spellStart"/>
      <w:proofErr w:type="gramStart"/>
      <w:r w:rsidRPr="000800BD">
        <w:t>постъпващи</w:t>
      </w:r>
      <w:proofErr w:type="spellEnd"/>
      <w:r w:rsidRPr="000800BD">
        <w:t xml:space="preserve">  </w:t>
      </w:r>
      <w:proofErr w:type="spellStart"/>
      <w:r w:rsidRPr="000800BD">
        <w:t>по</w:t>
      </w:r>
      <w:proofErr w:type="spellEnd"/>
      <w:proofErr w:type="gramEnd"/>
      <w:r w:rsidRPr="000800BD">
        <w:t xml:space="preserve"> </w:t>
      </w:r>
      <w:proofErr w:type="spellStart"/>
      <w:r w:rsidRPr="000800BD">
        <w:t>дежурство</w:t>
      </w:r>
      <w:proofErr w:type="spellEnd"/>
      <w:r w:rsidRPr="000800BD">
        <w:t xml:space="preserve">  </w:t>
      </w:r>
      <w:proofErr w:type="spellStart"/>
      <w:r w:rsidRPr="000800BD">
        <w:t>да</w:t>
      </w:r>
      <w:proofErr w:type="spellEnd"/>
      <w:r w:rsidRPr="000800BD">
        <w:t xml:space="preserve"> </w:t>
      </w:r>
      <w:proofErr w:type="spellStart"/>
      <w:r w:rsidRPr="000800BD">
        <w:t>се</w:t>
      </w:r>
      <w:proofErr w:type="spellEnd"/>
      <w:r w:rsidRPr="000800BD">
        <w:t xml:space="preserve"> </w:t>
      </w:r>
      <w:proofErr w:type="spellStart"/>
      <w:r w:rsidRPr="000800BD">
        <w:t>разглеждат</w:t>
      </w:r>
      <w:proofErr w:type="spellEnd"/>
      <w:r w:rsidRPr="000800BD">
        <w:t xml:space="preserve"> в </w:t>
      </w:r>
      <w:proofErr w:type="spellStart"/>
      <w:r w:rsidRPr="000800BD">
        <w:t>кабинетите</w:t>
      </w:r>
      <w:proofErr w:type="spellEnd"/>
      <w:r w:rsidRPr="000800BD">
        <w:t xml:space="preserve"> </w:t>
      </w:r>
      <w:proofErr w:type="spellStart"/>
      <w:r w:rsidRPr="000800BD">
        <w:t>на</w:t>
      </w:r>
      <w:proofErr w:type="spellEnd"/>
      <w:r w:rsidRPr="000800BD">
        <w:t xml:space="preserve"> </w:t>
      </w:r>
      <w:proofErr w:type="spellStart"/>
      <w:r w:rsidRPr="000800BD">
        <w:t>съдиите</w:t>
      </w:r>
      <w:proofErr w:type="spellEnd"/>
      <w:r w:rsidRPr="000800BD">
        <w:t xml:space="preserve">.  </w:t>
      </w:r>
      <w:r w:rsidRPr="000800BD">
        <w:rPr>
          <w:lang w:val="bg-BG"/>
        </w:rPr>
        <w:t>Н</w:t>
      </w:r>
      <w:r w:rsidR="00BC234E">
        <w:rPr>
          <w:lang w:val="bg-BG"/>
        </w:rPr>
        <w:t>яма съдия в самостоятелен кабинет</w:t>
      </w:r>
      <w:r w:rsidRPr="000800BD">
        <w:rPr>
          <w:lang w:val="bg-BG"/>
        </w:rPr>
        <w:t>. Служителите са по 3</w:t>
      </w:r>
      <w:r>
        <w:rPr>
          <w:lang w:val="bg-BG"/>
        </w:rPr>
        <w:t xml:space="preserve"> или</w:t>
      </w:r>
      <w:r w:rsidRPr="000800BD">
        <w:rPr>
          <w:lang w:val="bg-BG"/>
        </w:rPr>
        <w:t xml:space="preserve"> 4 в една стая.</w:t>
      </w:r>
      <w:r w:rsidR="00BC234E">
        <w:rPr>
          <w:lang w:val="bg-BG"/>
        </w:rPr>
        <w:t xml:space="preserve">Съдиите по вписванията </w:t>
      </w:r>
      <w:r w:rsidR="00C47E38">
        <w:rPr>
          <w:lang w:val="bg-BG"/>
        </w:rPr>
        <w:t>с</w:t>
      </w:r>
      <w:r w:rsidR="00BC234E">
        <w:rPr>
          <w:lang w:val="bg-BG"/>
        </w:rPr>
        <w:t>а трима в една стая, а служителите – четирима в едно пом</w:t>
      </w:r>
      <w:r w:rsidR="00C47E38">
        <w:rPr>
          <w:lang w:val="bg-BG"/>
        </w:rPr>
        <w:t>ещен</w:t>
      </w:r>
      <w:r w:rsidR="00BC234E">
        <w:rPr>
          <w:lang w:val="bg-BG"/>
        </w:rPr>
        <w:t>ие, което е и архив.</w:t>
      </w:r>
      <w:r w:rsidRPr="000800BD">
        <w:rPr>
          <w:lang w:val="bg-BG"/>
        </w:rPr>
        <w:t xml:space="preserve"> </w:t>
      </w:r>
      <w:proofErr w:type="gramStart"/>
      <w:r w:rsidRPr="000800BD">
        <w:t xml:space="preserve">С </w:t>
      </w:r>
      <w:proofErr w:type="spellStart"/>
      <w:r w:rsidRPr="000800BD">
        <w:t>решение</w:t>
      </w:r>
      <w:proofErr w:type="spellEnd"/>
      <w:r w:rsidRPr="000800BD">
        <w:t xml:space="preserve"> № 143 </w:t>
      </w:r>
      <w:proofErr w:type="spellStart"/>
      <w:r w:rsidRPr="000800BD">
        <w:t>по</w:t>
      </w:r>
      <w:proofErr w:type="spellEnd"/>
      <w:r w:rsidRPr="000800BD">
        <w:t xml:space="preserve"> </w:t>
      </w:r>
      <w:proofErr w:type="spellStart"/>
      <w:r w:rsidRPr="000800BD">
        <w:t>протокол</w:t>
      </w:r>
      <w:proofErr w:type="spellEnd"/>
      <w:r w:rsidRPr="000800BD">
        <w:t xml:space="preserve"> № 6/30.04.2004г.</w:t>
      </w:r>
      <w:proofErr w:type="gramEnd"/>
      <w:r w:rsidRPr="000800BD">
        <w:t xml:space="preserve"> </w:t>
      </w:r>
      <w:proofErr w:type="spellStart"/>
      <w:proofErr w:type="gramStart"/>
      <w:r w:rsidRPr="000800BD">
        <w:t>на</w:t>
      </w:r>
      <w:proofErr w:type="spellEnd"/>
      <w:proofErr w:type="gramEnd"/>
      <w:r w:rsidRPr="000800BD">
        <w:t xml:space="preserve"> </w:t>
      </w:r>
      <w:proofErr w:type="spellStart"/>
      <w:r w:rsidRPr="000800BD">
        <w:t>Общински</w:t>
      </w:r>
      <w:proofErr w:type="spellEnd"/>
      <w:r w:rsidRPr="000800BD">
        <w:t xml:space="preserve"> </w:t>
      </w:r>
      <w:proofErr w:type="spellStart"/>
      <w:r w:rsidRPr="000800BD">
        <w:t>съвет-Несебър</w:t>
      </w:r>
      <w:proofErr w:type="spellEnd"/>
      <w:r w:rsidRPr="000800BD">
        <w:t xml:space="preserve"> </w:t>
      </w:r>
      <w:proofErr w:type="spellStart"/>
      <w:r w:rsidRPr="000800BD">
        <w:t>за</w:t>
      </w:r>
      <w:proofErr w:type="spellEnd"/>
      <w:r w:rsidRPr="000800BD">
        <w:t xml:space="preserve"> </w:t>
      </w:r>
      <w:proofErr w:type="spellStart"/>
      <w:r w:rsidRPr="000800BD">
        <w:t>нуждите</w:t>
      </w:r>
      <w:proofErr w:type="spellEnd"/>
      <w:r w:rsidRPr="000800BD">
        <w:t xml:space="preserve"> </w:t>
      </w:r>
      <w:proofErr w:type="spellStart"/>
      <w:r w:rsidRPr="000800BD">
        <w:t>на</w:t>
      </w:r>
      <w:proofErr w:type="spellEnd"/>
      <w:r w:rsidRPr="000800BD">
        <w:t xml:space="preserve"> </w:t>
      </w:r>
      <w:proofErr w:type="spellStart"/>
      <w:r w:rsidRPr="000800BD">
        <w:t>органите</w:t>
      </w:r>
      <w:proofErr w:type="spellEnd"/>
      <w:r w:rsidRPr="000800BD">
        <w:t xml:space="preserve"> </w:t>
      </w:r>
      <w:proofErr w:type="spellStart"/>
      <w:r w:rsidRPr="000800BD">
        <w:t>на</w:t>
      </w:r>
      <w:proofErr w:type="spellEnd"/>
      <w:r w:rsidRPr="000800BD">
        <w:t xml:space="preserve"> </w:t>
      </w:r>
      <w:proofErr w:type="spellStart"/>
      <w:r w:rsidRPr="000800BD">
        <w:t>съдебната</w:t>
      </w:r>
      <w:proofErr w:type="spellEnd"/>
      <w:r w:rsidRPr="000800BD">
        <w:t xml:space="preserve"> </w:t>
      </w:r>
      <w:proofErr w:type="spellStart"/>
      <w:r w:rsidRPr="000800BD">
        <w:t>власт</w:t>
      </w:r>
      <w:proofErr w:type="spellEnd"/>
      <w:r w:rsidRPr="000800BD">
        <w:t xml:space="preserve"> в </w:t>
      </w:r>
      <w:proofErr w:type="spellStart"/>
      <w:r w:rsidRPr="000800BD">
        <w:t>гр</w:t>
      </w:r>
      <w:proofErr w:type="spellEnd"/>
      <w:r w:rsidRPr="000800BD">
        <w:t xml:space="preserve">. </w:t>
      </w:r>
      <w:proofErr w:type="spellStart"/>
      <w:r w:rsidRPr="000800BD">
        <w:t>Несебър</w:t>
      </w:r>
      <w:proofErr w:type="spellEnd"/>
      <w:r w:rsidRPr="000800BD">
        <w:t xml:space="preserve"> е </w:t>
      </w:r>
      <w:r w:rsidR="00BC234E">
        <w:rPr>
          <w:lang w:val="bg-BG"/>
        </w:rPr>
        <w:t xml:space="preserve">било </w:t>
      </w:r>
      <w:proofErr w:type="spellStart"/>
      <w:proofErr w:type="gramStart"/>
      <w:r w:rsidRPr="000800BD">
        <w:t>учредено</w:t>
      </w:r>
      <w:proofErr w:type="spellEnd"/>
      <w:r w:rsidRPr="000800BD">
        <w:t xml:space="preserve">  </w:t>
      </w:r>
      <w:proofErr w:type="spellStart"/>
      <w:r w:rsidRPr="000800BD">
        <w:t>право</w:t>
      </w:r>
      <w:proofErr w:type="spellEnd"/>
      <w:proofErr w:type="gramEnd"/>
      <w:r w:rsidRPr="000800BD">
        <w:t xml:space="preserve"> </w:t>
      </w:r>
      <w:proofErr w:type="spellStart"/>
      <w:r w:rsidRPr="000800BD">
        <w:t>на</w:t>
      </w:r>
      <w:proofErr w:type="spellEnd"/>
      <w:r w:rsidRPr="000800BD">
        <w:t xml:space="preserve"> </w:t>
      </w:r>
      <w:proofErr w:type="spellStart"/>
      <w:r w:rsidRPr="000800BD">
        <w:t>строеж</w:t>
      </w:r>
      <w:proofErr w:type="spellEnd"/>
      <w:r w:rsidRPr="000800BD">
        <w:t xml:space="preserve"> </w:t>
      </w:r>
      <w:proofErr w:type="spellStart"/>
      <w:r w:rsidRPr="000800BD">
        <w:t>за</w:t>
      </w:r>
      <w:proofErr w:type="spellEnd"/>
      <w:r w:rsidRPr="000800BD">
        <w:t xml:space="preserve"> </w:t>
      </w:r>
      <w:proofErr w:type="spellStart"/>
      <w:r w:rsidRPr="000800BD">
        <w:t>изграждането</w:t>
      </w:r>
      <w:proofErr w:type="spellEnd"/>
      <w:r w:rsidRPr="000800BD">
        <w:t xml:space="preserve">  </w:t>
      </w:r>
      <w:proofErr w:type="spellStart"/>
      <w:r w:rsidRPr="000800BD">
        <w:t>на</w:t>
      </w:r>
      <w:proofErr w:type="spellEnd"/>
      <w:r w:rsidRPr="000800BD">
        <w:t xml:space="preserve"> </w:t>
      </w:r>
      <w:proofErr w:type="spellStart"/>
      <w:r w:rsidRPr="000800BD">
        <w:t>сграда</w:t>
      </w:r>
      <w:proofErr w:type="spellEnd"/>
      <w:r w:rsidRPr="000800BD">
        <w:t xml:space="preserve"> – </w:t>
      </w:r>
      <w:proofErr w:type="spellStart"/>
      <w:r w:rsidRPr="000800BD">
        <w:t>Съдебна</w:t>
      </w:r>
      <w:proofErr w:type="spellEnd"/>
      <w:r w:rsidRPr="000800BD">
        <w:t xml:space="preserve"> </w:t>
      </w:r>
      <w:proofErr w:type="spellStart"/>
      <w:r w:rsidRPr="000800BD">
        <w:t>палата</w:t>
      </w:r>
      <w:proofErr w:type="spellEnd"/>
      <w:r w:rsidRPr="000800BD">
        <w:t xml:space="preserve">. </w:t>
      </w:r>
      <w:proofErr w:type="spellStart"/>
      <w:r w:rsidRPr="000800BD">
        <w:t>Подписан</w:t>
      </w:r>
      <w:proofErr w:type="spellEnd"/>
      <w:r w:rsidRPr="000800BD">
        <w:t xml:space="preserve"> е </w:t>
      </w:r>
      <w:proofErr w:type="spellStart"/>
      <w:r w:rsidRPr="000800BD">
        <w:t>договор</w:t>
      </w:r>
      <w:proofErr w:type="spellEnd"/>
      <w:r w:rsidRPr="000800BD">
        <w:t xml:space="preserve"> </w:t>
      </w:r>
      <w:proofErr w:type="spellStart"/>
      <w:r w:rsidRPr="000800BD">
        <w:t>за</w:t>
      </w:r>
      <w:proofErr w:type="spellEnd"/>
      <w:r w:rsidRPr="000800BD">
        <w:t xml:space="preserve"> </w:t>
      </w:r>
      <w:proofErr w:type="spellStart"/>
      <w:r w:rsidRPr="000800BD">
        <w:t>учредяване</w:t>
      </w:r>
      <w:proofErr w:type="spellEnd"/>
      <w:r w:rsidRPr="000800BD">
        <w:t xml:space="preserve"> </w:t>
      </w:r>
      <w:proofErr w:type="spellStart"/>
      <w:r w:rsidRPr="000800BD">
        <w:t>на</w:t>
      </w:r>
      <w:proofErr w:type="spellEnd"/>
      <w:r w:rsidRPr="000800BD">
        <w:t xml:space="preserve"> </w:t>
      </w:r>
      <w:proofErr w:type="spellStart"/>
      <w:r w:rsidRPr="000800BD">
        <w:t>безвъзмездно</w:t>
      </w:r>
      <w:proofErr w:type="spellEnd"/>
      <w:r w:rsidRPr="000800BD">
        <w:t xml:space="preserve"> </w:t>
      </w:r>
      <w:proofErr w:type="spellStart"/>
      <w:r w:rsidRPr="000800BD">
        <w:t>вещно</w:t>
      </w:r>
      <w:proofErr w:type="spellEnd"/>
      <w:r w:rsidRPr="000800BD">
        <w:t xml:space="preserve"> </w:t>
      </w:r>
      <w:proofErr w:type="spellStart"/>
      <w:r w:rsidRPr="000800BD">
        <w:t>право</w:t>
      </w:r>
      <w:proofErr w:type="spellEnd"/>
      <w:r w:rsidRPr="000800BD">
        <w:t xml:space="preserve"> </w:t>
      </w:r>
      <w:proofErr w:type="spellStart"/>
      <w:r w:rsidRPr="000800BD">
        <w:t>на</w:t>
      </w:r>
      <w:proofErr w:type="spellEnd"/>
      <w:r w:rsidRPr="000800BD">
        <w:t xml:space="preserve"> </w:t>
      </w:r>
      <w:proofErr w:type="spellStart"/>
      <w:r w:rsidRPr="000800BD">
        <w:t>строеж</w:t>
      </w:r>
      <w:proofErr w:type="spellEnd"/>
      <w:r w:rsidRPr="000800BD">
        <w:t xml:space="preserve"> </w:t>
      </w:r>
      <w:proofErr w:type="spellStart"/>
      <w:r w:rsidRPr="000800BD">
        <w:t>върху</w:t>
      </w:r>
      <w:proofErr w:type="spellEnd"/>
      <w:r w:rsidRPr="000800BD">
        <w:t xml:space="preserve"> </w:t>
      </w:r>
      <w:proofErr w:type="spellStart"/>
      <w:r w:rsidRPr="000800BD">
        <w:t>недвижим</w:t>
      </w:r>
      <w:proofErr w:type="spellEnd"/>
      <w:r w:rsidRPr="000800BD">
        <w:t xml:space="preserve"> </w:t>
      </w:r>
      <w:proofErr w:type="spellStart"/>
      <w:r w:rsidRPr="000800BD">
        <w:t>имот</w:t>
      </w:r>
      <w:proofErr w:type="spellEnd"/>
      <w:r w:rsidRPr="000800BD">
        <w:t xml:space="preserve">, </w:t>
      </w:r>
      <w:proofErr w:type="spellStart"/>
      <w:r w:rsidRPr="000800BD">
        <w:t>общинска</w:t>
      </w:r>
      <w:proofErr w:type="spellEnd"/>
      <w:r w:rsidRPr="000800BD">
        <w:t xml:space="preserve"> </w:t>
      </w:r>
      <w:proofErr w:type="spellStart"/>
      <w:r w:rsidRPr="000800BD">
        <w:t>собственост</w:t>
      </w:r>
      <w:proofErr w:type="spellEnd"/>
      <w:r w:rsidRPr="000800BD">
        <w:t xml:space="preserve"> </w:t>
      </w:r>
      <w:proofErr w:type="spellStart"/>
      <w:r w:rsidRPr="000800BD">
        <w:t>между</w:t>
      </w:r>
      <w:proofErr w:type="spellEnd"/>
      <w:r w:rsidRPr="000800BD">
        <w:t xml:space="preserve"> </w:t>
      </w:r>
      <w:proofErr w:type="spellStart"/>
      <w:r w:rsidRPr="000800BD">
        <w:t>Община</w:t>
      </w:r>
      <w:proofErr w:type="spellEnd"/>
      <w:r w:rsidRPr="000800BD">
        <w:t xml:space="preserve"> </w:t>
      </w:r>
      <w:proofErr w:type="spellStart"/>
      <w:r w:rsidRPr="000800BD">
        <w:t>Несебър</w:t>
      </w:r>
      <w:proofErr w:type="spellEnd"/>
      <w:r w:rsidRPr="000800BD">
        <w:t xml:space="preserve"> и </w:t>
      </w:r>
      <w:proofErr w:type="spellStart"/>
      <w:r w:rsidRPr="000800BD">
        <w:t>Районен</w:t>
      </w:r>
      <w:proofErr w:type="spellEnd"/>
      <w:r w:rsidRPr="000800BD">
        <w:t xml:space="preserve"> </w:t>
      </w:r>
      <w:proofErr w:type="spellStart"/>
      <w:r w:rsidRPr="000800BD">
        <w:t>съд</w:t>
      </w:r>
      <w:proofErr w:type="spellEnd"/>
      <w:r w:rsidRPr="000800BD">
        <w:t xml:space="preserve"> </w:t>
      </w:r>
      <w:proofErr w:type="spellStart"/>
      <w:r w:rsidRPr="000800BD">
        <w:t>гр.Несебър</w:t>
      </w:r>
      <w:proofErr w:type="spellEnd"/>
      <w:r w:rsidRPr="000800BD">
        <w:t xml:space="preserve"> </w:t>
      </w:r>
      <w:proofErr w:type="spellStart"/>
      <w:r w:rsidRPr="000800BD">
        <w:t>на</w:t>
      </w:r>
      <w:proofErr w:type="spellEnd"/>
      <w:r w:rsidRPr="000800BD">
        <w:t xml:space="preserve"> 08.08.2005г</w:t>
      </w:r>
      <w:proofErr w:type="gramStart"/>
      <w:r w:rsidRPr="000800BD">
        <w:t>..</w:t>
      </w:r>
      <w:proofErr w:type="gramEnd"/>
      <w:r w:rsidRPr="000800BD">
        <w:t xml:space="preserve"> </w:t>
      </w:r>
      <w:proofErr w:type="spellStart"/>
      <w:r w:rsidRPr="000800BD">
        <w:t>Издадено</w:t>
      </w:r>
      <w:proofErr w:type="spellEnd"/>
      <w:r w:rsidRPr="000800BD">
        <w:t xml:space="preserve"> е </w:t>
      </w:r>
      <w:proofErr w:type="spellStart"/>
      <w:r w:rsidRPr="000800BD">
        <w:t>разрешение</w:t>
      </w:r>
      <w:proofErr w:type="spellEnd"/>
      <w:r w:rsidRPr="000800BD">
        <w:t xml:space="preserve"> </w:t>
      </w:r>
      <w:proofErr w:type="spellStart"/>
      <w:r w:rsidRPr="000800BD">
        <w:t>за</w:t>
      </w:r>
      <w:proofErr w:type="spellEnd"/>
      <w:r w:rsidRPr="000800BD">
        <w:t xml:space="preserve"> </w:t>
      </w:r>
      <w:proofErr w:type="spellStart"/>
      <w:proofErr w:type="gramStart"/>
      <w:r w:rsidRPr="000800BD">
        <w:t>строеж</w:t>
      </w:r>
      <w:proofErr w:type="spellEnd"/>
      <w:r w:rsidRPr="000800BD">
        <w:t xml:space="preserve">  №</w:t>
      </w:r>
      <w:proofErr w:type="gramEnd"/>
      <w:r w:rsidRPr="000800BD">
        <w:t xml:space="preserve"> 49/20.06.2007г. </w:t>
      </w:r>
      <w:proofErr w:type="spellStart"/>
      <w:proofErr w:type="gramStart"/>
      <w:r w:rsidRPr="000800BD">
        <w:t>на</w:t>
      </w:r>
      <w:proofErr w:type="spellEnd"/>
      <w:proofErr w:type="gramEnd"/>
      <w:r w:rsidRPr="000800BD">
        <w:t xml:space="preserve"> </w:t>
      </w:r>
      <w:proofErr w:type="spellStart"/>
      <w:r w:rsidRPr="000800BD">
        <w:t>Община</w:t>
      </w:r>
      <w:proofErr w:type="spellEnd"/>
      <w:r w:rsidRPr="000800BD">
        <w:t xml:space="preserve"> </w:t>
      </w:r>
      <w:proofErr w:type="spellStart"/>
      <w:r w:rsidRPr="000800BD">
        <w:t>Несебър</w:t>
      </w:r>
      <w:proofErr w:type="spellEnd"/>
      <w:r w:rsidRPr="000800BD">
        <w:t>.</w:t>
      </w:r>
      <w:r w:rsidRPr="000800BD">
        <w:rPr>
          <w:lang w:val="bg-BG"/>
        </w:rPr>
        <w:t xml:space="preserve"> </w:t>
      </w:r>
      <w:proofErr w:type="spellStart"/>
      <w:r w:rsidRPr="000800BD">
        <w:t>Петгодишният</w:t>
      </w:r>
      <w:proofErr w:type="spellEnd"/>
      <w:r w:rsidRPr="000800BD">
        <w:t xml:space="preserve"> </w:t>
      </w:r>
      <w:proofErr w:type="spellStart"/>
      <w:r w:rsidRPr="000800BD">
        <w:t>срок</w:t>
      </w:r>
      <w:proofErr w:type="spellEnd"/>
      <w:r w:rsidRPr="000800BD">
        <w:t xml:space="preserve"> </w:t>
      </w:r>
      <w:proofErr w:type="spellStart"/>
      <w:r w:rsidRPr="000800BD">
        <w:t>за</w:t>
      </w:r>
      <w:proofErr w:type="spellEnd"/>
      <w:r w:rsidRPr="000800BD">
        <w:t xml:space="preserve"> </w:t>
      </w:r>
      <w:proofErr w:type="spellStart"/>
      <w:r w:rsidRPr="000800BD">
        <w:t>реализиране</w:t>
      </w:r>
      <w:proofErr w:type="spellEnd"/>
      <w:r w:rsidRPr="000800BD">
        <w:t xml:space="preserve"> </w:t>
      </w:r>
      <w:proofErr w:type="spellStart"/>
      <w:r w:rsidRPr="000800BD">
        <w:t>отстъпеното</w:t>
      </w:r>
      <w:proofErr w:type="spellEnd"/>
      <w:r w:rsidRPr="000800BD">
        <w:t xml:space="preserve"> </w:t>
      </w:r>
      <w:proofErr w:type="spellStart"/>
      <w:r w:rsidRPr="000800BD">
        <w:t>право</w:t>
      </w:r>
      <w:proofErr w:type="spellEnd"/>
      <w:r w:rsidRPr="000800BD">
        <w:t xml:space="preserve"> </w:t>
      </w:r>
      <w:proofErr w:type="spellStart"/>
      <w:r w:rsidRPr="000800BD">
        <w:t>на</w:t>
      </w:r>
      <w:proofErr w:type="spellEnd"/>
      <w:r w:rsidRPr="000800BD">
        <w:t xml:space="preserve"> </w:t>
      </w:r>
      <w:proofErr w:type="spellStart"/>
      <w:r w:rsidRPr="000800BD">
        <w:t>строеж</w:t>
      </w:r>
      <w:proofErr w:type="spellEnd"/>
      <w:r w:rsidRPr="000800BD">
        <w:t xml:space="preserve"> </w:t>
      </w:r>
      <w:proofErr w:type="spellStart"/>
      <w:r w:rsidRPr="000800BD">
        <w:t>изт</w:t>
      </w:r>
      <w:r>
        <w:rPr>
          <w:lang w:val="bg-BG"/>
        </w:rPr>
        <w:t>ече</w:t>
      </w:r>
      <w:proofErr w:type="spellEnd"/>
      <w:r w:rsidRPr="000800BD">
        <w:t xml:space="preserve"> </w:t>
      </w:r>
      <w:proofErr w:type="spellStart"/>
      <w:r w:rsidRPr="000800BD">
        <w:t>на</w:t>
      </w:r>
      <w:proofErr w:type="spellEnd"/>
      <w:r w:rsidRPr="000800BD">
        <w:t xml:space="preserve"> 08.08.2010г.</w:t>
      </w:r>
      <w:r w:rsidRPr="000800BD">
        <w:rPr>
          <w:lang w:val="bg-BG"/>
        </w:rPr>
        <w:t xml:space="preserve">, за което МП са писмено уведомени </w:t>
      </w:r>
      <w:proofErr w:type="spellStart"/>
      <w:r w:rsidRPr="000800BD">
        <w:t>да</w:t>
      </w:r>
      <w:proofErr w:type="spellEnd"/>
      <w:r w:rsidRPr="000800BD">
        <w:t xml:space="preserve"> </w:t>
      </w:r>
      <w:proofErr w:type="spellStart"/>
      <w:r w:rsidRPr="000800BD">
        <w:t>предприем</w:t>
      </w:r>
      <w:proofErr w:type="spellEnd"/>
      <w:r w:rsidRPr="000800BD">
        <w:rPr>
          <w:lang w:val="bg-BG"/>
        </w:rPr>
        <w:t>ат</w:t>
      </w:r>
      <w:r w:rsidRPr="000800BD">
        <w:t xml:space="preserve"> </w:t>
      </w:r>
      <w:proofErr w:type="spellStart"/>
      <w:r w:rsidRPr="000800BD">
        <w:t>необходимите</w:t>
      </w:r>
      <w:proofErr w:type="spellEnd"/>
      <w:r w:rsidRPr="000800BD">
        <w:t xml:space="preserve"> </w:t>
      </w:r>
      <w:proofErr w:type="spellStart"/>
      <w:r w:rsidRPr="000800BD">
        <w:t>действия</w:t>
      </w:r>
      <w:proofErr w:type="spellEnd"/>
      <w:r>
        <w:rPr>
          <w:lang w:val="bg-BG"/>
        </w:rPr>
        <w:t xml:space="preserve">. </w:t>
      </w:r>
      <w:r w:rsidRPr="000800BD">
        <w:t xml:space="preserve"> </w:t>
      </w:r>
      <w:r>
        <w:rPr>
          <w:lang w:val="bg-BG"/>
        </w:rPr>
        <w:t xml:space="preserve">С решение № 1117 по Протокол № 31/14.10.2010г. Общински съвет-Несебър отново е </w:t>
      </w:r>
      <w:proofErr w:type="spellStart"/>
      <w:r w:rsidRPr="000800BD">
        <w:t>учредено</w:t>
      </w:r>
      <w:proofErr w:type="spellEnd"/>
      <w:r w:rsidRPr="000800BD">
        <w:t xml:space="preserve">  </w:t>
      </w:r>
      <w:proofErr w:type="spellStart"/>
      <w:r w:rsidRPr="000800BD">
        <w:t>право</w:t>
      </w:r>
      <w:proofErr w:type="spellEnd"/>
      <w:r w:rsidRPr="000800BD">
        <w:t xml:space="preserve"> </w:t>
      </w:r>
      <w:proofErr w:type="spellStart"/>
      <w:r w:rsidRPr="000800BD">
        <w:t>на</w:t>
      </w:r>
      <w:proofErr w:type="spellEnd"/>
      <w:r w:rsidRPr="000800BD">
        <w:t xml:space="preserve"> </w:t>
      </w:r>
      <w:proofErr w:type="spellStart"/>
      <w:r w:rsidRPr="000800BD">
        <w:t>строеж</w:t>
      </w:r>
      <w:proofErr w:type="spellEnd"/>
      <w:r w:rsidRPr="000800BD">
        <w:t xml:space="preserve"> </w:t>
      </w:r>
      <w:proofErr w:type="spellStart"/>
      <w:r w:rsidRPr="000800BD">
        <w:t>за</w:t>
      </w:r>
      <w:proofErr w:type="spellEnd"/>
      <w:r w:rsidRPr="000800BD">
        <w:t xml:space="preserve"> </w:t>
      </w:r>
      <w:proofErr w:type="spellStart"/>
      <w:r w:rsidRPr="000800BD">
        <w:t>изграждането</w:t>
      </w:r>
      <w:proofErr w:type="spellEnd"/>
      <w:r w:rsidRPr="000800BD">
        <w:t xml:space="preserve">  </w:t>
      </w:r>
      <w:proofErr w:type="spellStart"/>
      <w:r w:rsidRPr="000800BD">
        <w:t>на</w:t>
      </w:r>
      <w:proofErr w:type="spellEnd"/>
      <w:r w:rsidRPr="000800BD">
        <w:t xml:space="preserve"> </w:t>
      </w:r>
      <w:proofErr w:type="spellStart"/>
      <w:r w:rsidRPr="000800BD">
        <w:t>сграда</w:t>
      </w:r>
      <w:proofErr w:type="spellEnd"/>
      <w:r w:rsidRPr="000800BD">
        <w:t xml:space="preserve"> – </w:t>
      </w:r>
      <w:proofErr w:type="spellStart"/>
      <w:r w:rsidRPr="000800BD">
        <w:t>Съдебна</w:t>
      </w:r>
      <w:proofErr w:type="spellEnd"/>
      <w:r w:rsidRPr="000800BD">
        <w:t xml:space="preserve"> </w:t>
      </w:r>
      <w:proofErr w:type="spellStart"/>
      <w:r w:rsidRPr="000800BD">
        <w:t>палата</w:t>
      </w:r>
      <w:proofErr w:type="spellEnd"/>
      <w:r w:rsidRPr="00633678">
        <w:t xml:space="preserve"> </w:t>
      </w:r>
      <w:proofErr w:type="spellStart"/>
      <w:r w:rsidRPr="000800BD">
        <w:t>за</w:t>
      </w:r>
      <w:proofErr w:type="spellEnd"/>
      <w:r w:rsidRPr="000800BD">
        <w:t xml:space="preserve"> </w:t>
      </w:r>
      <w:proofErr w:type="spellStart"/>
      <w:r w:rsidRPr="000800BD">
        <w:t>нуждите</w:t>
      </w:r>
      <w:proofErr w:type="spellEnd"/>
      <w:r w:rsidRPr="000800BD">
        <w:t xml:space="preserve"> </w:t>
      </w:r>
      <w:proofErr w:type="spellStart"/>
      <w:r w:rsidRPr="000800BD">
        <w:t>на</w:t>
      </w:r>
      <w:proofErr w:type="spellEnd"/>
      <w:r w:rsidRPr="000800BD">
        <w:t xml:space="preserve"> </w:t>
      </w:r>
      <w:proofErr w:type="spellStart"/>
      <w:r w:rsidRPr="000800BD">
        <w:t>органите</w:t>
      </w:r>
      <w:proofErr w:type="spellEnd"/>
      <w:r w:rsidRPr="000800BD">
        <w:t xml:space="preserve"> </w:t>
      </w:r>
      <w:proofErr w:type="spellStart"/>
      <w:r w:rsidRPr="000800BD">
        <w:t>на</w:t>
      </w:r>
      <w:proofErr w:type="spellEnd"/>
      <w:r w:rsidRPr="000800BD">
        <w:t xml:space="preserve"> </w:t>
      </w:r>
      <w:proofErr w:type="spellStart"/>
      <w:r w:rsidRPr="000800BD">
        <w:t>съдебната</w:t>
      </w:r>
      <w:proofErr w:type="spellEnd"/>
      <w:r w:rsidRPr="000800BD">
        <w:t xml:space="preserve"> </w:t>
      </w:r>
      <w:proofErr w:type="spellStart"/>
      <w:r w:rsidRPr="000800BD">
        <w:t>власт</w:t>
      </w:r>
      <w:proofErr w:type="spellEnd"/>
      <w:r w:rsidRPr="000800BD">
        <w:t xml:space="preserve"> в </w:t>
      </w:r>
      <w:proofErr w:type="spellStart"/>
      <w:r w:rsidRPr="000800BD">
        <w:t>гр.Несебър</w:t>
      </w:r>
      <w:proofErr w:type="spellEnd"/>
      <w:r>
        <w:rPr>
          <w:lang w:val="bg-BG"/>
        </w:rPr>
        <w:t xml:space="preserve"> по инициатива на МП.</w:t>
      </w:r>
      <w:r w:rsidR="00BC234E">
        <w:rPr>
          <w:lang w:val="bg-BG"/>
        </w:rPr>
        <w:t>Към 08.</w:t>
      </w:r>
      <w:proofErr w:type="spellStart"/>
      <w:r w:rsidR="00BC234E">
        <w:rPr>
          <w:lang w:val="bg-BG"/>
        </w:rPr>
        <w:t>08</w:t>
      </w:r>
      <w:proofErr w:type="spellEnd"/>
      <w:r w:rsidR="00BC234E">
        <w:rPr>
          <w:lang w:val="bg-BG"/>
        </w:rPr>
        <w:t xml:space="preserve">.2015г.срокът и на това Разрешение изтече без да е реализирано, поради което </w:t>
      </w:r>
      <w:r w:rsidR="00C47E38">
        <w:rPr>
          <w:lang w:val="bg-BG"/>
        </w:rPr>
        <w:t xml:space="preserve">Община Несебър </w:t>
      </w:r>
      <w:r w:rsidR="00BC234E">
        <w:rPr>
          <w:lang w:val="bg-BG"/>
        </w:rPr>
        <w:t>е предприел</w:t>
      </w:r>
      <w:r w:rsidR="00C47E38">
        <w:rPr>
          <w:lang w:val="bg-BG"/>
        </w:rPr>
        <w:t>а</w:t>
      </w:r>
      <w:r w:rsidR="00BC234E">
        <w:rPr>
          <w:lang w:val="bg-BG"/>
        </w:rPr>
        <w:t xml:space="preserve"> реализация на </w:t>
      </w:r>
      <w:r w:rsidR="00C47E38">
        <w:rPr>
          <w:lang w:val="bg-BG"/>
        </w:rPr>
        <w:t>собствен проект на терена.</w:t>
      </w:r>
    </w:p>
    <w:p w:rsidR="00F344CE" w:rsidRPr="00633678" w:rsidRDefault="00F344CE" w:rsidP="00F853AE">
      <w:pPr>
        <w:ind w:firstLine="720"/>
        <w:jc w:val="both"/>
        <w:rPr>
          <w:lang w:val="bg-BG"/>
        </w:rPr>
      </w:pPr>
      <w:r>
        <w:rPr>
          <w:lang w:val="bg-BG"/>
        </w:rPr>
        <w:t xml:space="preserve">Отправено е искане до Община Несебър за изготвяне на </w:t>
      </w:r>
      <w:proofErr w:type="spellStart"/>
      <w:r>
        <w:rPr>
          <w:lang w:val="bg-BG"/>
        </w:rPr>
        <w:t>страновище</w:t>
      </w:r>
      <w:proofErr w:type="spellEnd"/>
      <w:r>
        <w:rPr>
          <w:lang w:val="bg-BG"/>
        </w:rPr>
        <w:t xml:space="preserve"> за надстрояване и пристрояване на съществуващата сграда, като</w:t>
      </w:r>
      <w:r w:rsidR="00C47E38">
        <w:rPr>
          <w:lang w:val="bg-BG"/>
        </w:rPr>
        <w:t xml:space="preserve"> </w:t>
      </w:r>
      <w:r>
        <w:rPr>
          <w:lang w:val="bg-BG"/>
        </w:rPr>
        <w:t>към</w:t>
      </w:r>
      <w:r w:rsidR="00C47E38">
        <w:rPr>
          <w:lang w:val="bg-BG"/>
        </w:rPr>
        <w:t xml:space="preserve"> </w:t>
      </w:r>
      <w:r>
        <w:rPr>
          <w:lang w:val="bg-BG"/>
        </w:rPr>
        <w:t>момента на изготвяне на доклада няма отговор.</w:t>
      </w:r>
    </w:p>
    <w:p w:rsidR="00F853AE" w:rsidRPr="000800BD" w:rsidRDefault="00F853AE" w:rsidP="00F853AE">
      <w:pPr>
        <w:ind w:firstLine="708"/>
        <w:jc w:val="both"/>
        <w:rPr>
          <w:lang w:val="bg-BG"/>
        </w:rPr>
      </w:pPr>
    </w:p>
    <w:p w:rsidR="00BB2D6D" w:rsidRDefault="00117E2D" w:rsidP="00BB2D6D">
      <w:pPr>
        <w:jc w:val="both"/>
        <w:rPr>
          <w:lang w:val="bg-BG"/>
        </w:rPr>
      </w:pPr>
      <w:r>
        <w:rPr>
          <w:lang w:val="bg-BG"/>
        </w:rPr>
        <w:tab/>
        <w:t>Разпределението на де</w:t>
      </w:r>
      <w:r w:rsidR="00F344CE">
        <w:rPr>
          <w:lang w:val="bg-BG"/>
        </w:rPr>
        <w:t xml:space="preserve">лата между съдиите в </w:t>
      </w:r>
      <w:proofErr w:type="spellStart"/>
      <w:r w:rsidR="00F344CE">
        <w:rPr>
          <w:lang w:val="bg-BG"/>
        </w:rPr>
        <w:t>РС-Несебърв</w:t>
      </w:r>
      <w:proofErr w:type="spellEnd"/>
      <w:r w:rsidR="00F344CE">
        <w:rPr>
          <w:lang w:val="bg-BG"/>
        </w:rPr>
        <w:t xml:space="preserve"> периода от началото на 2015г. До 30.09.2015г.се извършваше</w:t>
      </w:r>
      <w:r>
        <w:rPr>
          <w:lang w:val="bg-BG"/>
        </w:rPr>
        <w:t xml:space="preserve"> по утвърдени вътрешни правила, чрез програмния продукт „</w:t>
      </w:r>
      <w:r>
        <w:rPr>
          <w:lang w:val="en-US"/>
        </w:rPr>
        <w:t>Law Choice</w:t>
      </w:r>
      <w:r>
        <w:rPr>
          <w:lang w:val="bg-BG"/>
        </w:rPr>
        <w:t>”, предоставен от ВСС.</w:t>
      </w:r>
    </w:p>
    <w:p w:rsidR="006D7A37" w:rsidRPr="00AC0221" w:rsidRDefault="00F344CE" w:rsidP="00BF350F">
      <w:pPr>
        <w:ind w:firstLine="720"/>
        <w:jc w:val="both"/>
        <w:rPr>
          <w:lang w:val="bg-BG"/>
        </w:rPr>
      </w:pPr>
      <w:r>
        <w:rPr>
          <w:lang w:val="bg-BG"/>
        </w:rPr>
        <w:t xml:space="preserve">От 01.10.2015г. се използва </w:t>
      </w:r>
      <w:r w:rsidR="00AC0221" w:rsidRPr="00AC0221">
        <w:rPr>
          <w:lang w:val="bg-BG"/>
        </w:rPr>
        <w:t xml:space="preserve"> Централизираният модул за разпределение на делата разработен от </w:t>
      </w:r>
      <w:r w:rsidR="00AC0221">
        <w:rPr>
          <w:lang w:val="bg-BG"/>
        </w:rPr>
        <w:t>„</w:t>
      </w:r>
      <w:proofErr w:type="spellStart"/>
      <w:r w:rsidR="00AC0221" w:rsidRPr="00AC0221">
        <w:rPr>
          <w:lang w:val="bg-BG"/>
        </w:rPr>
        <w:t>Смарт</w:t>
      </w:r>
      <w:proofErr w:type="spellEnd"/>
      <w:r w:rsidR="00AC0221" w:rsidRPr="00AC0221">
        <w:rPr>
          <w:lang w:val="bg-BG"/>
        </w:rPr>
        <w:t xml:space="preserve"> </w:t>
      </w:r>
      <w:proofErr w:type="spellStart"/>
      <w:r w:rsidR="00AC0221" w:rsidRPr="00AC0221">
        <w:rPr>
          <w:lang w:val="bg-BG"/>
        </w:rPr>
        <w:t>системс</w:t>
      </w:r>
      <w:proofErr w:type="spellEnd"/>
      <w:r w:rsidR="00AC0221" w:rsidRPr="00AC0221">
        <w:rPr>
          <w:lang w:val="bg-BG"/>
        </w:rPr>
        <w:t xml:space="preserve"> 2010 ЕООД</w:t>
      </w:r>
      <w:r w:rsidR="00AC0221">
        <w:rPr>
          <w:lang w:val="bg-BG"/>
        </w:rPr>
        <w:t>“ по</w:t>
      </w:r>
      <w:r w:rsidR="00AC0221" w:rsidRPr="00AC0221">
        <w:rPr>
          <w:lang w:val="bg-BG"/>
        </w:rPr>
        <w:t xml:space="preserve"> </w:t>
      </w:r>
      <w:r w:rsidR="00AC0221">
        <w:rPr>
          <w:lang w:val="bg-BG"/>
        </w:rPr>
        <w:t xml:space="preserve"> Решение по </w:t>
      </w:r>
      <w:r w:rsidR="00AC0221" w:rsidRPr="00AC0221">
        <w:rPr>
          <w:lang w:val="bg-BG"/>
        </w:rPr>
        <w:t>Протокол № 37</w:t>
      </w:r>
      <w:r w:rsidR="00AC0221">
        <w:rPr>
          <w:lang w:val="bg-BG"/>
        </w:rPr>
        <w:t xml:space="preserve"> </w:t>
      </w:r>
      <w:r w:rsidR="00AC0221" w:rsidRPr="00AC0221">
        <w:rPr>
          <w:lang w:val="bg-BG"/>
        </w:rPr>
        <w:t>от заседание на  Комисия по професионална квалификация, информационни технологии и статистика при ВСС</w:t>
      </w:r>
      <w:r w:rsidR="00AC0221">
        <w:rPr>
          <w:lang w:val="bg-BG"/>
        </w:rPr>
        <w:t xml:space="preserve">, </w:t>
      </w:r>
      <w:r w:rsidR="00AC0221" w:rsidRPr="00AC0221">
        <w:rPr>
          <w:lang w:val="bg-BG"/>
        </w:rPr>
        <w:t>проведено на 29 септември 2015 г.</w:t>
      </w:r>
    </w:p>
    <w:p w:rsidR="00AC0221" w:rsidRDefault="00AC0221" w:rsidP="00117E2D">
      <w:pPr>
        <w:pStyle w:val="a3"/>
        <w:ind w:right="-1"/>
        <w:jc w:val="center"/>
        <w:rPr>
          <w:b/>
          <w:sz w:val="32"/>
          <w:szCs w:val="32"/>
          <w:u w:val="single"/>
        </w:rPr>
      </w:pPr>
    </w:p>
    <w:p w:rsidR="00E831FD" w:rsidRDefault="00117E2D" w:rsidP="00117E2D">
      <w:pPr>
        <w:pStyle w:val="a3"/>
        <w:ind w:right="-1"/>
        <w:jc w:val="center"/>
        <w:rPr>
          <w:b/>
          <w:sz w:val="32"/>
          <w:szCs w:val="32"/>
          <w:u w:val="single"/>
        </w:rPr>
      </w:pPr>
      <w:r w:rsidRPr="00117E2D">
        <w:rPr>
          <w:b/>
          <w:sz w:val="32"/>
          <w:szCs w:val="32"/>
          <w:u w:val="single"/>
        </w:rPr>
        <w:t>ДВИЖЕНИЕ НА ДЕЛАТА</w:t>
      </w:r>
    </w:p>
    <w:p w:rsidR="00117E2D" w:rsidRDefault="00117E2D" w:rsidP="00117E2D">
      <w:pPr>
        <w:pStyle w:val="a3"/>
        <w:ind w:right="-1"/>
        <w:jc w:val="center"/>
        <w:rPr>
          <w:b/>
          <w:sz w:val="32"/>
          <w:szCs w:val="32"/>
          <w:u w:val="single"/>
        </w:rPr>
      </w:pPr>
    </w:p>
    <w:p w:rsidR="001C1E7E" w:rsidRDefault="001C1E7E" w:rsidP="001C1E7E">
      <w:pPr>
        <w:pStyle w:val="a3"/>
        <w:ind w:right="-1"/>
        <w:rPr>
          <w:b/>
          <w:u w:val="single"/>
        </w:rPr>
      </w:pPr>
      <w:r>
        <w:rPr>
          <w:b/>
          <w:u w:val="single"/>
        </w:rPr>
        <w:t xml:space="preserve">1. </w:t>
      </w:r>
      <w:r w:rsidRPr="001C1E7E">
        <w:rPr>
          <w:b/>
          <w:u w:val="single"/>
        </w:rPr>
        <w:t xml:space="preserve">Сравнителен анализ на </w:t>
      </w:r>
      <w:r>
        <w:rPr>
          <w:b/>
          <w:u w:val="single"/>
        </w:rPr>
        <w:t>несвършените</w:t>
      </w:r>
      <w:r w:rsidRPr="001C1E7E">
        <w:rPr>
          <w:b/>
          <w:u w:val="single"/>
        </w:rPr>
        <w:t xml:space="preserve"> дела</w:t>
      </w:r>
      <w:r w:rsidR="000F5C4D">
        <w:rPr>
          <w:b/>
          <w:u w:val="single"/>
        </w:rPr>
        <w:t xml:space="preserve"> в края на отчетния период</w:t>
      </w:r>
      <w:r w:rsidRPr="001C1E7E">
        <w:rPr>
          <w:b/>
          <w:u w:val="single"/>
        </w:rPr>
        <w:t xml:space="preserve"> през последните три години.</w:t>
      </w:r>
    </w:p>
    <w:p w:rsidR="005507C9" w:rsidRDefault="001C1E7E" w:rsidP="001C1E7E">
      <w:pPr>
        <w:ind w:right="-1" w:firstLine="720"/>
        <w:jc w:val="both"/>
        <w:rPr>
          <w:lang w:val="bg-BG"/>
        </w:rPr>
      </w:pPr>
      <w:r>
        <w:rPr>
          <w:lang w:val="bg-BG"/>
        </w:rPr>
        <w:t>Останалите несвършени дела в края на отчетната</w:t>
      </w:r>
      <w:r w:rsidR="00AC0221">
        <w:rPr>
          <w:lang w:val="bg-BG"/>
        </w:rPr>
        <w:t xml:space="preserve"> </w:t>
      </w:r>
      <w:r w:rsidR="00FD21C0">
        <w:rPr>
          <w:lang w:val="bg-BG"/>
        </w:rPr>
        <w:t>2015г са общо 284 бр.За сравнение този</w:t>
      </w:r>
      <w:r w:rsidR="00AC0221">
        <w:rPr>
          <w:lang w:val="bg-BG"/>
        </w:rPr>
        <w:t xml:space="preserve"> </w:t>
      </w:r>
      <w:r w:rsidR="00FD21C0">
        <w:rPr>
          <w:lang w:val="bg-BG"/>
        </w:rPr>
        <w:t xml:space="preserve">брой за </w:t>
      </w:r>
      <w:r>
        <w:rPr>
          <w:lang w:val="bg-BG"/>
        </w:rPr>
        <w:t xml:space="preserve"> </w:t>
      </w:r>
      <w:r w:rsidR="00092031">
        <w:rPr>
          <w:lang w:val="bg-BG"/>
        </w:rPr>
        <w:t>201</w:t>
      </w:r>
      <w:r w:rsidR="00EB5980">
        <w:rPr>
          <w:lang w:val="bg-BG"/>
        </w:rPr>
        <w:t>4</w:t>
      </w:r>
      <w:r w:rsidR="00092031">
        <w:rPr>
          <w:lang w:val="bg-BG"/>
        </w:rPr>
        <w:t xml:space="preserve">г. </w:t>
      </w:r>
      <w:r w:rsidR="00FD21C0">
        <w:rPr>
          <w:lang w:val="bg-BG"/>
        </w:rPr>
        <w:t>е</w:t>
      </w:r>
      <w:r w:rsidR="00092031">
        <w:rPr>
          <w:lang w:val="bg-BG"/>
        </w:rPr>
        <w:t xml:space="preserve"> </w:t>
      </w:r>
      <w:r w:rsidR="00EB5980">
        <w:rPr>
          <w:lang w:val="bg-BG"/>
        </w:rPr>
        <w:t>301</w:t>
      </w:r>
      <w:r w:rsidR="00092031">
        <w:rPr>
          <w:lang w:val="bg-BG"/>
        </w:rPr>
        <w:t>бр.</w:t>
      </w:r>
      <w:r w:rsidR="00C84F4D">
        <w:rPr>
          <w:lang w:val="bg-BG"/>
        </w:rPr>
        <w:t>,</w:t>
      </w:r>
      <w:r w:rsidR="00092031">
        <w:rPr>
          <w:lang w:val="bg-BG"/>
        </w:rPr>
        <w:t xml:space="preserve"> </w:t>
      </w:r>
      <w:r>
        <w:rPr>
          <w:lang w:val="bg-BG"/>
        </w:rPr>
        <w:t>при</w:t>
      </w:r>
      <w:r w:rsidR="00092031">
        <w:rPr>
          <w:lang w:val="bg-BG"/>
        </w:rPr>
        <w:t xml:space="preserve"> </w:t>
      </w:r>
      <w:r w:rsidR="00EB5980">
        <w:rPr>
          <w:lang w:val="bg-BG"/>
        </w:rPr>
        <w:t xml:space="preserve">288бр. за 2013г., </w:t>
      </w:r>
      <w:r w:rsidR="0075511F">
        <w:rPr>
          <w:lang w:val="bg-BG"/>
        </w:rPr>
        <w:t xml:space="preserve">307бр. за 2012г., </w:t>
      </w:r>
      <w:r w:rsidR="00092031">
        <w:rPr>
          <w:lang w:val="bg-BG"/>
        </w:rPr>
        <w:t>318бр.</w:t>
      </w:r>
      <w:r>
        <w:rPr>
          <w:lang w:val="bg-BG"/>
        </w:rPr>
        <w:t xml:space="preserve"> </w:t>
      </w:r>
      <w:r w:rsidR="00092031">
        <w:rPr>
          <w:lang w:val="bg-BG"/>
        </w:rPr>
        <w:t>за 2011г.</w:t>
      </w:r>
      <w:r w:rsidR="00FD21C0">
        <w:rPr>
          <w:lang w:val="bg-BG"/>
        </w:rPr>
        <w:t xml:space="preserve"> Т.е. през 2015г. е налице най-нисък брой на останали несвършени дела не само през последните три години, а за последните пет.</w:t>
      </w:r>
      <w:r>
        <w:t xml:space="preserve"> </w:t>
      </w:r>
      <w:r w:rsidR="00092031">
        <w:rPr>
          <w:lang w:val="bg-BG"/>
        </w:rPr>
        <w:t xml:space="preserve">Несвършените дела са преимуществено </w:t>
      </w:r>
      <w:r w:rsidR="00092031">
        <w:rPr>
          <w:lang w:val="bg-BG"/>
        </w:rPr>
        <w:lastRenderedPageBreak/>
        <w:t xml:space="preserve">образувани в края на годината и съставляват незначителен брой на фона на постъпленията и броя дела общо за разглеждане през годината. </w:t>
      </w:r>
      <w:r w:rsidR="00FD21C0">
        <w:rPr>
          <w:lang w:val="bg-BG"/>
        </w:rPr>
        <w:t>Н</w:t>
      </w:r>
      <w:r w:rsidR="00092031">
        <w:rPr>
          <w:lang w:val="bg-BG"/>
        </w:rPr>
        <w:t>е</w:t>
      </w:r>
      <w:r w:rsidR="00E65E62">
        <w:rPr>
          <w:lang w:val="bg-BG"/>
        </w:rPr>
        <w:t xml:space="preserve">свършените дела съставляват </w:t>
      </w:r>
      <w:r w:rsidR="00AC0221" w:rsidRPr="00AC0221">
        <w:rPr>
          <w:lang w:val="bg-BG"/>
        </w:rPr>
        <w:t xml:space="preserve">9 </w:t>
      </w:r>
      <w:r w:rsidR="00092031">
        <w:rPr>
          <w:lang w:val="bg-BG"/>
        </w:rPr>
        <w:t xml:space="preserve">% от общия брой постъпили през годината и </w:t>
      </w:r>
      <w:r w:rsidR="00AC0221" w:rsidRPr="00AC0221">
        <w:rPr>
          <w:lang w:val="bg-BG"/>
        </w:rPr>
        <w:t>8.21</w:t>
      </w:r>
      <w:r w:rsidR="00092031" w:rsidRPr="00AC0221">
        <w:rPr>
          <w:lang w:val="bg-BG"/>
        </w:rPr>
        <w:t>%</w:t>
      </w:r>
      <w:r w:rsidR="00092031">
        <w:rPr>
          <w:lang w:val="bg-BG"/>
        </w:rPr>
        <w:t xml:space="preserve"> от всички дела за разглеждане. </w:t>
      </w:r>
      <w:r>
        <w:rPr>
          <w:lang w:val="bg-BG"/>
        </w:rPr>
        <w:t xml:space="preserve">От несвършените общо </w:t>
      </w:r>
      <w:r w:rsidR="00FD21C0">
        <w:rPr>
          <w:lang w:val="bg-BG"/>
        </w:rPr>
        <w:t>284</w:t>
      </w:r>
      <w:r>
        <w:rPr>
          <w:lang w:val="bg-BG"/>
        </w:rPr>
        <w:t xml:space="preserve"> дела, гражданските са 1</w:t>
      </w:r>
      <w:r w:rsidR="00EB5980">
        <w:rPr>
          <w:lang w:val="bg-BG"/>
        </w:rPr>
        <w:t>6</w:t>
      </w:r>
      <w:r w:rsidR="00FD21C0">
        <w:rPr>
          <w:lang w:val="bg-BG"/>
        </w:rPr>
        <w:t>1</w:t>
      </w:r>
      <w:r w:rsidR="005507C9">
        <w:rPr>
          <w:lang w:val="bg-BG"/>
        </w:rPr>
        <w:t>, а наказателните  - 1</w:t>
      </w:r>
      <w:r w:rsidR="00FD21C0">
        <w:rPr>
          <w:lang w:val="bg-BG"/>
        </w:rPr>
        <w:t>23</w:t>
      </w:r>
      <w:r w:rsidR="005507C9">
        <w:rPr>
          <w:lang w:val="bg-BG"/>
        </w:rPr>
        <w:t>.</w:t>
      </w:r>
    </w:p>
    <w:p w:rsidR="00A21749" w:rsidRDefault="00A21749" w:rsidP="001C1E7E">
      <w:pPr>
        <w:ind w:right="-1" w:firstLine="720"/>
        <w:jc w:val="both"/>
        <w:rPr>
          <w:lang w:val="bg-BG"/>
        </w:rPr>
      </w:pPr>
    </w:p>
    <w:p w:rsidR="00117E2D" w:rsidRDefault="001C1E7E" w:rsidP="00117E2D">
      <w:pPr>
        <w:pStyle w:val="a3"/>
        <w:ind w:right="-1"/>
        <w:rPr>
          <w:b/>
          <w:u w:val="single"/>
        </w:rPr>
      </w:pPr>
      <w:r>
        <w:rPr>
          <w:b/>
          <w:u w:val="single"/>
        </w:rPr>
        <w:t>2.</w:t>
      </w:r>
      <w:r w:rsidRPr="001C1E7E">
        <w:rPr>
          <w:b/>
          <w:u w:val="single"/>
        </w:rPr>
        <w:t>Сравнителен анализ на постъпленията на дела през последните три години.</w:t>
      </w:r>
    </w:p>
    <w:p w:rsidR="002758AB" w:rsidRDefault="002758AB" w:rsidP="002758AB">
      <w:pPr>
        <w:ind w:right="-1" w:firstLine="720"/>
        <w:jc w:val="both"/>
        <w:rPr>
          <w:lang w:val="bg-BG"/>
        </w:rPr>
      </w:pPr>
      <w:proofErr w:type="spellStart"/>
      <w:proofErr w:type="gramStart"/>
      <w:r w:rsidRPr="00F3065A">
        <w:t>Постъпили</w:t>
      </w:r>
      <w:proofErr w:type="spellEnd"/>
      <w:r>
        <w:rPr>
          <w:lang w:val="bg-BG"/>
        </w:rPr>
        <w:t>те</w:t>
      </w:r>
      <w:r w:rsidRPr="00F3065A">
        <w:t xml:space="preserve"> </w:t>
      </w:r>
      <w:proofErr w:type="spellStart"/>
      <w:r w:rsidR="00A21749" w:rsidRPr="00F3065A">
        <w:t>дела</w:t>
      </w:r>
      <w:proofErr w:type="spellEnd"/>
      <w:r w:rsidR="00A21749" w:rsidRPr="00F3065A">
        <w:t xml:space="preserve"> </w:t>
      </w:r>
      <w:proofErr w:type="spellStart"/>
      <w:r w:rsidR="00A21749" w:rsidRPr="00F3065A">
        <w:t>през</w:t>
      </w:r>
      <w:proofErr w:type="spellEnd"/>
      <w:r w:rsidR="00124609">
        <w:rPr>
          <w:lang w:val="bg-BG"/>
        </w:rPr>
        <w:t xml:space="preserve"> 2015г.</w:t>
      </w:r>
      <w:proofErr w:type="gramEnd"/>
      <w:r w:rsidR="00124609">
        <w:rPr>
          <w:lang w:val="bg-BG"/>
        </w:rPr>
        <w:t xml:space="preserve"> са 3157 бр.За</w:t>
      </w:r>
      <w:r w:rsidR="00A21749" w:rsidRPr="00F3065A">
        <w:t xml:space="preserve"> </w:t>
      </w:r>
      <w:r w:rsidR="00E65E62">
        <w:rPr>
          <w:lang w:val="bg-BG"/>
        </w:rPr>
        <w:t>201</w:t>
      </w:r>
      <w:r w:rsidR="00E347D6">
        <w:rPr>
          <w:lang w:val="bg-BG"/>
        </w:rPr>
        <w:t>4</w:t>
      </w:r>
      <w:r w:rsidR="00E65E62">
        <w:rPr>
          <w:lang w:val="bg-BG"/>
        </w:rPr>
        <w:t>г. са</w:t>
      </w:r>
      <w:r w:rsidR="004540FC">
        <w:rPr>
          <w:lang w:val="bg-BG"/>
        </w:rPr>
        <w:t xml:space="preserve"> </w:t>
      </w:r>
      <w:r w:rsidR="00E347D6">
        <w:rPr>
          <w:lang w:val="bg-BG"/>
        </w:rPr>
        <w:t>1998</w:t>
      </w:r>
      <w:r w:rsidR="00124609">
        <w:rPr>
          <w:lang w:val="bg-BG"/>
        </w:rPr>
        <w:t xml:space="preserve"> </w:t>
      </w:r>
      <w:r w:rsidR="004540FC">
        <w:rPr>
          <w:lang w:val="bg-BG"/>
        </w:rPr>
        <w:t>бр.</w:t>
      </w:r>
      <w:r w:rsidR="00E65E62">
        <w:rPr>
          <w:lang w:val="bg-BG"/>
        </w:rPr>
        <w:t xml:space="preserve">, </w:t>
      </w:r>
      <w:proofErr w:type="spellStart"/>
      <w:proofErr w:type="gramStart"/>
      <w:r w:rsidR="00E65E62">
        <w:t>при</w:t>
      </w:r>
      <w:proofErr w:type="spellEnd"/>
      <w:proofErr w:type="gramEnd"/>
      <w:r w:rsidR="00E65E62">
        <w:t xml:space="preserve"> </w:t>
      </w:r>
      <w:r w:rsidR="00E347D6">
        <w:rPr>
          <w:lang w:val="bg-BG"/>
        </w:rPr>
        <w:t>2261</w:t>
      </w:r>
      <w:r w:rsidR="00124609">
        <w:rPr>
          <w:lang w:val="bg-BG"/>
        </w:rPr>
        <w:t xml:space="preserve"> </w:t>
      </w:r>
      <w:r w:rsidR="00E347D6">
        <w:rPr>
          <w:lang w:val="bg-BG"/>
        </w:rPr>
        <w:t xml:space="preserve">бр. за 2013г., </w:t>
      </w:r>
      <w:r w:rsidR="004540FC">
        <w:rPr>
          <w:lang w:val="bg-BG"/>
        </w:rPr>
        <w:t>2376</w:t>
      </w:r>
      <w:r w:rsidR="00124609">
        <w:rPr>
          <w:lang w:val="bg-BG"/>
        </w:rPr>
        <w:t xml:space="preserve"> </w:t>
      </w:r>
      <w:r w:rsidR="004540FC">
        <w:rPr>
          <w:lang w:val="bg-BG"/>
        </w:rPr>
        <w:t>бр. за 2012г</w:t>
      </w:r>
      <w:r w:rsidR="00923BDD">
        <w:rPr>
          <w:lang w:val="bg-BG"/>
        </w:rPr>
        <w:t>.</w:t>
      </w:r>
      <w:r w:rsidR="00A21749">
        <w:t xml:space="preserve"> </w:t>
      </w:r>
    </w:p>
    <w:p w:rsidR="002758AB" w:rsidRDefault="002758AB" w:rsidP="002758AB">
      <w:pPr>
        <w:ind w:left="720" w:right="-1"/>
        <w:jc w:val="both"/>
        <w:rPr>
          <w:b/>
          <w:u w:val="single"/>
        </w:rPr>
      </w:pPr>
      <w:r>
        <w:rPr>
          <w:lang w:val="bg-BG"/>
        </w:rPr>
        <w:t>От постъпилите през 201</w:t>
      </w:r>
      <w:r w:rsidR="00923BDD">
        <w:rPr>
          <w:lang w:val="bg-BG"/>
        </w:rPr>
        <w:t>5</w:t>
      </w:r>
      <w:r>
        <w:rPr>
          <w:lang w:val="bg-BG"/>
        </w:rPr>
        <w:t xml:space="preserve">г. </w:t>
      </w:r>
      <w:r w:rsidR="0059222F">
        <w:rPr>
          <w:lang w:val="bg-BG"/>
        </w:rPr>
        <w:t xml:space="preserve">общо </w:t>
      </w:r>
      <w:r w:rsidR="00923BDD">
        <w:rPr>
          <w:lang w:val="bg-BG"/>
        </w:rPr>
        <w:t>3157 дела</w:t>
      </w:r>
      <w:r>
        <w:rPr>
          <w:lang w:val="bg-BG"/>
        </w:rPr>
        <w:t>,</w:t>
      </w:r>
      <w:r w:rsidR="00923BDD">
        <w:rPr>
          <w:lang w:val="bg-BG"/>
        </w:rPr>
        <w:t>1175</w:t>
      </w:r>
      <w:r>
        <w:rPr>
          <w:lang w:val="bg-BG"/>
        </w:rPr>
        <w:t xml:space="preserve"> </w:t>
      </w:r>
      <w:r w:rsidRPr="00923BDD">
        <w:rPr>
          <w:color w:val="FF0000"/>
          <w:lang w:val="bg-BG"/>
        </w:rPr>
        <w:t xml:space="preserve"> </w:t>
      </w:r>
      <w:r>
        <w:rPr>
          <w:lang w:val="bg-BG"/>
        </w:rPr>
        <w:t xml:space="preserve">са граждански и </w:t>
      </w:r>
      <w:r w:rsidR="00923BDD">
        <w:rPr>
          <w:lang w:val="bg-BG"/>
        </w:rPr>
        <w:t xml:space="preserve">1982 </w:t>
      </w:r>
      <w:r>
        <w:rPr>
          <w:lang w:val="bg-BG"/>
        </w:rPr>
        <w:t>-наказателни</w:t>
      </w:r>
      <w:r w:rsidR="00602B22">
        <w:rPr>
          <w:lang w:val="bg-BG"/>
        </w:rPr>
        <w:t xml:space="preserve">. </w:t>
      </w:r>
    </w:p>
    <w:p w:rsidR="00923BDD" w:rsidRDefault="00923BDD" w:rsidP="002758AB">
      <w:pPr>
        <w:ind w:right="-1" w:firstLine="720"/>
        <w:jc w:val="both"/>
        <w:rPr>
          <w:lang w:val="bg-BG"/>
        </w:rPr>
      </w:pPr>
      <w:r>
        <w:rPr>
          <w:lang w:val="bg-BG"/>
        </w:rPr>
        <w:t>Наблюдава се значително завишение на делата, както на</w:t>
      </w:r>
      <w:r w:rsidR="003D5CDE">
        <w:rPr>
          <w:lang w:val="bg-BG"/>
        </w:rPr>
        <w:t xml:space="preserve"> </w:t>
      </w:r>
      <w:r>
        <w:rPr>
          <w:lang w:val="bg-BG"/>
        </w:rPr>
        <w:t xml:space="preserve">наказателните, така и на гражданските. Спада от последните две години по отношение на заповедните производства е </w:t>
      </w:r>
      <w:r w:rsidR="003D5CDE">
        <w:rPr>
          <w:lang w:val="bg-BG"/>
        </w:rPr>
        <w:t>преодолян</w:t>
      </w:r>
      <w:r>
        <w:rPr>
          <w:lang w:val="bg-BG"/>
        </w:rPr>
        <w:t>.</w:t>
      </w:r>
      <w:r w:rsidR="003D5CDE">
        <w:rPr>
          <w:lang w:val="bg-BG"/>
        </w:rPr>
        <w:t xml:space="preserve"> </w:t>
      </w:r>
      <w:r>
        <w:rPr>
          <w:lang w:val="bg-BG"/>
        </w:rPr>
        <w:t>Усложнява се фактическата и</w:t>
      </w:r>
      <w:r w:rsidR="003D5CDE">
        <w:rPr>
          <w:lang w:val="bg-BG"/>
        </w:rPr>
        <w:t xml:space="preserve"> правна</w:t>
      </w:r>
      <w:r>
        <w:rPr>
          <w:lang w:val="bg-BG"/>
        </w:rPr>
        <w:t xml:space="preserve"> сложност на делата, частично рефлектиращо върху качеството на актовете. Промените в законодателството, създадоха значително </w:t>
      </w:r>
      <w:proofErr w:type="spellStart"/>
      <w:r>
        <w:rPr>
          <w:lang w:val="bg-BG"/>
        </w:rPr>
        <w:t>вреемеемко</w:t>
      </w:r>
      <w:proofErr w:type="spellEnd"/>
      <w:r>
        <w:rPr>
          <w:lang w:val="bg-BG"/>
        </w:rPr>
        <w:t xml:space="preserve"> натоварване на съдиите с дейност по администриране на граждански и наказателни дела. В този смисъл са промените в ЗЕС, последните изменения на НПК /по отношение доказателствата за съдимостта и мерките за неотклонение/, ГПК, по отношение задължителната проверка по заповедните производства за местна подсъдност, ТР по приложение на ЗУЕС и др.  </w:t>
      </w:r>
    </w:p>
    <w:p w:rsidR="001C1E7E" w:rsidRDefault="00CF0FD9" w:rsidP="00117E2D">
      <w:pPr>
        <w:pStyle w:val="a3"/>
        <w:ind w:right="-1"/>
      </w:pPr>
      <w:r w:rsidRPr="00F3065A">
        <w:t xml:space="preserve">Общо дела за разглеждане за отчетния период </w:t>
      </w:r>
      <w:r>
        <w:t>са</w:t>
      </w:r>
      <w:r w:rsidR="009E16A5">
        <w:t xml:space="preserve"> 3458 при</w:t>
      </w:r>
      <w:r w:rsidR="0041365E">
        <w:t xml:space="preserve"> 2</w:t>
      </w:r>
      <w:r w:rsidR="00621A8C">
        <w:t>286</w:t>
      </w:r>
      <w:r w:rsidR="009E16A5">
        <w:t xml:space="preserve"> за 2014г</w:t>
      </w:r>
      <w:r w:rsidR="00E65E62">
        <w:t xml:space="preserve">, при </w:t>
      </w:r>
      <w:r w:rsidR="00621A8C">
        <w:t xml:space="preserve">2568 за 2013г., </w:t>
      </w:r>
      <w:r w:rsidR="0041365E">
        <w:t xml:space="preserve">2693 за 2012г., </w:t>
      </w:r>
      <w:r>
        <w:t>2877</w:t>
      </w:r>
      <w:r w:rsidR="00E65E62">
        <w:t xml:space="preserve"> за 2011г.</w:t>
      </w:r>
      <w:r>
        <w:t>, 2868 за 2010г</w:t>
      </w:r>
      <w:r w:rsidR="003D5CDE">
        <w:t>.</w:t>
      </w:r>
    </w:p>
    <w:p w:rsidR="00746CFF" w:rsidRDefault="00CF0FD9" w:rsidP="00746CFF">
      <w:pPr>
        <w:ind w:right="-1" w:firstLine="1080"/>
        <w:jc w:val="both"/>
        <w:rPr>
          <w:lang w:val="bg-BG"/>
        </w:rPr>
      </w:pPr>
      <w:r>
        <w:rPr>
          <w:lang w:val="bg-BG"/>
        </w:rPr>
        <w:t>Свършените дела през отчетната са</w:t>
      </w:r>
      <w:r w:rsidR="009E16A5">
        <w:rPr>
          <w:lang w:val="bg-BG"/>
        </w:rPr>
        <w:t xml:space="preserve"> 3174 при</w:t>
      </w:r>
      <w:r w:rsidR="00B352C1">
        <w:rPr>
          <w:lang w:val="bg-BG"/>
        </w:rPr>
        <w:t xml:space="preserve"> </w:t>
      </w:r>
      <w:r w:rsidR="00621A8C">
        <w:rPr>
          <w:lang w:val="bg-BG"/>
        </w:rPr>
        <w:t>1985</w:t>
      </w:r>
      <w:r w:rsidR="009E16A5">
        <w:rPr>
          <w:lang w:val="bg-BG"/>
        </w:rPr>
        <w:t xml:space="preserve"> за 2014г.</w:t>
      </w:r>
      <w:r>
        <w:rPr>
          <w:lang w:val="bg-BG"/>
        </w:rPr>
        <w:t xml:space="preserve">, при </w:t>
      </w:r>
      <w:r w:rsidR="00621A8C">
        <w:rPr>
          <w:lang w:val="bg-BG"/>
        </w:rPr>
        <w:t xml:space="preserve">2280 за 2013г., </w:t>
      </w:r>
      <w:r w:rsidR="00B352C1">
        <w:rPr>
          <w:lang w:val="bg-BG"/>
        </w:rPr>
        <w:t xml:space="preserve">2386 за 2012г., </w:t>
      </w:r>
      <w:r w:rsidR="00804C81">
        <w:rPr>
          <w:lang w:val="bg-BG"/>
        </w:rPr>
        <w:t xml:space="preserve">2559 за 2011г., </w:t>
      </w:r>
      <w:r>
        <w:rPr>
          <w:lang w:val="bg-BG"/>
        </w:rPr>
        <w:t>2489 за 2010г.</w:t>
      </w:r>
      <w:r w:rsidR="00746CFF">
        <w:rPr>
          <w:lang w:val="bg-BG"/>
        </w:rPr>
        <w:t xml:space="preserve"> </w:t>
      </w:r>
    </w:p>
    <w:p w:rsidR="001C1E7E" w:rsidRDefault="00746CFF" w:rsidP="00BF350F">
      <w:pPr>
        <w:ind w:right="-1" w:firstLine="1080"/>
        <w:jc w:val="both"/>
        <w:rPr>
          <w:lang w:val="bg-BG"/>
        </w:rPr>
      </w:pPr>
      <w:r>
        <w:rPr>
          <w:lang w:val="bg-BG"/>
        </w:rPr>
        <w:t xml:space="preserve">Видно от посочените данни </w:t>
      </w:r>
      <w:r w:rsidR="00621A8C">
        <w:rPr>
          <w:lang w:val="bg-BG"/>
        </w:rPr>
        <w:t xml:space="preserve">през </w:t>
      </w:r>
      <w:r w:rsidR="00783586">
        <w:rPr>
          <w:lang w:val="bg-BG"/>
        </w:rPr>
        <w:t xml:space="preserve">годината са постъпили общо 3157 </w:t>
      </w:r>
      <w:r w:rsidR="003D6550">
        <w:rPr>
          <w:lang w:val="bg-BG"/>
        </w:rPr>
        <w:t>дела и са свършени 3174</w:t>
      </w:r>
      <w:r w:rsidR="00621A8C">
        <w:rPr>
          <w:lang w:val="bg-BG"/>
        </w:rPr>
        <w:t xml:space="preserve"> дела</w:t>
      </w:r>
      <w:r w:rsidR="003D6550">
        <w:rPr>
          <w:lang w:val="bg-BG"/>
        </w:rPr>
        <w:t xml:space="preserve">. Т.е. свършените дела са повече от постъпилите, което е показател за намаляване на стари дела, за изключително висока </w:t>
      </w:r>
      <w:proofErr w:type="spellStart"/>
      <w:r w:rsidR="003D6550">
        <w:rPr>
          <w:lang w:val="bg-BG"/>
        </w:rPr>
        <w:t>срочност</w:t>
      </w:r>
      <w:proofErr w:type="spellEnd"/>
      <w:r w:rsidR="003D6550">
        <w:rPr>
          <w:lang w:val="bg-BG"/>
        </w:rPr>
        <w:t xml:space="preserve"> и </w:t>
      </w:r>
      <w:proofErr w:type="spellStart"/>
      <w:r w:rsidR="003D6550">
        <w:rPr>
          <w:lang w:val="bg-BG"/>
        </w:rPr>
        <w:t>предпоставя</w:t>
      </w:r>
      <w:proofErr w:type="spellEnd"/>
      <w:r w:rsidR="003D6550">
        <w:rPr>
          <w:lang w:val="bg-BG"/>
        </w:rPr>
        <w:t xml:space="preserve"> тенденция за равномерност и </w:t>
      </w:r>
      <w:proofErr w:type="spellStart"/>
      <w:r w:rsidR="003D6550">
        <w:rPr>
          <w:lang w:val="bg-BG"/>
        </w:rPr>
        <w:t>равносрочност</w:t>
      </w:r>
      <w:proofErr w:type="spellEnd"/>
      <w:r w:rsidR="003D6550">
        <w:rPr>
          <w:lang w:val="bg-BG"/>
        </w:rPr>
        <w:t xml:space="preserve"> при решаването</w:t>
      </w:r>
      <w:r w:rsidR="003D5CDE">
        <w:rPr>
          <w:lang w:val="bg-BG"/>
        </w:rPr>
        <w:t xml:space="preserve"> им. </w:t>
      </w:r>
      <w:r w:rsidR="003D6550">
        <w:rPr>
          <w:lang w:val="bg-BG"/>
        </w:rPr>
        <w:t>В</w:t>
      </w:r>
      <w:r w:rsidR="00626283">
        <w:rPr>
          <w:lang w:val="bg-BG"/>
        </w:rPr>
        <w:t>ъпреки</w:t>
      </w:r>
      <w:r w:rsidR="003D6550">
        <w:rPr>
          <w:lang w:val="bg-BG"/>
        </w:rPr>
        <w:t xml:space="preserve"> продължаващите</w:t>
      </w:r>
      <w:r w:rsidR="00626283">
        <w:rPr>
          <w:lang w:val="bg-BG"/>
        </w:rPr>
        <w:t xml:space="preserve"> кадрови затруднения през изтеклата година, служители и магистрати отново </w:t>
      </w:r>
      <w:r w:rsidR="003D6550">
        <w:rPr>
          <w:lang w:val="bg-BG"/>
        </w:rPr>
        <w:t xml:space="preserve">показаха висока лична отговорност, професионализъм, добросъвестност и </w:t>
      </w:r>
      <w:r w:rsidR="00626283">
        <w:rPr>
          <w:lang w:val="bg-BG"/>
        </w:rPr>
        <w:t xml:space="preserve">успяха да отстоят позициите от предходни години и да </w:t>
      </w:r>
      <w:r w:rsidR="00A520B1">
        <w:rPr>
          <w:lang w:val="bg-BG"/>
        </w:rPr>
        <w:t xml:space="preserve">приключват дела на брой, </w:t>
      </w:r>
      <w:r w:rsidR="003D6550">
        <w:rPr>
          <w:lang w:val="bg-BG"/>
        </w:rPr>
        <w:t xml:space="preserve">поне </w:t>
      </w:r>
      <w:r w:rsidR="00A520B1">
        <w:rPr>
          <w:lang w:val="bg-BG"/>
        </w:rPr>
        <w:t>равен на броя на постъпленията за съответната година. От всички сложени за разглеждане дела през 201</w:t>
      </w:r>
      <w:r w:rsidR="003D6550">
        <w:rPr>
          <w:lang w:val="bg-BG"/>
        </w:rPr>
        <w:t>5</w:t>
      </w:r>
      <w:r w:rsidR="00A520B1">
        <w:rPr>
          <w:lang w:val="bg-BG"/>
        </w:rPr>
        <w:t xml:space="preserve">г. в РС-Несебър са свършени </w:t>
      </w:r>
      <w:r w:rsidR="003D6550">
        <w:rPr>
          <w:lang w:val="bg-BG"/>
        </w:rPr>
        <w:t xml:space="preserve">91.80 % при </w:t>
      </w:r>
      <w:r w:rsidR="00A520B1">
        <w:rPr>
          <w:lang w:val="bg-BG"/>
        </w:rPr>
        <w:t>86,83%</w:t>
      </w:r>
      <w:r w:rsidR="003D6550">
        <w:rPr>
          <w:lang w:val="bg-BG"/>
        </w:rPr>
        <w:t>за 2014г.</w:t>
      </w:r>
      <w:r w:rsidR="00A520B1">
        <w:rPr>
          <w:lang w:val="bg-BG"/>
        </w:rPr>
        <w:t>,</w:t>
      </w:r>
      <w:r w:rsidR="00A520B1" w:rsidRPr="00621A8C">
        <w:rPr>
          <w:lang w:val="bg-BG"/>
        </w:rPr>
        <w:t xml:space="preserve"> </w:t>
      </w:r>
      <w:r w:rsidR="00A520B1">
        <w:rPr>
          <w:lang w:val="bg-BG"/>
        </w:rPr>
        <w:t xml:space="preserve">като от всички свършени  дела в 3-месечния срок са  приключени </w:t>
      </w:r>
      <w:r w:rsidR="003D6550">
        <w:rPr>
          <w:lang w:val="bg-BG"/>
        </w:rPr>
        <w:t xml:space="preserve">2876 </w:t>
      </w:r>
      <w:r w:rsidR="00A520B1">
        <w:rPr>
          <w:lang w:val="bg-BG"/>
        </w:rPr>
        <w:t xml:space="preserve">или </w:t>
      </w:r>
      <w:r w:rsidR="003D5CDE" w:rsidRPr="003D5CDE">
        <w:rPr>
          <w:lang w:val="bg-BG"/>
        </w:rPr>
        <w:t>90.61</w:t>
      </w:r>
      <w:r w:rsidR="00A520B1" w:rsidRPr="003D5CDE">
        <w:rPr>
          <w:lang w:val="bg-BG"/>
        </w:rPr>
        <w:t>%,</w:t>
      </w:r>
      <w:r w:rsidR="00A520B1">
        <w:rPr>
          <w:lang w:val="bg-BG"/>
        </w:rPr>
        <w:t xml:space="preserve"> </w:t>
      </w:r>
      <w:r w:rsidR="00621A8C">
        <w:rPr>
          <w:lang w:val="bg-BG"/>
        </w:rPr>
        <w:t xml:space="preserve">или за отчетния период предприетите </w:t>
      </w:r>
      <w:r w:rsidR="003D6550">
        <w:rPr>
          <w:lang w:val="bg-BG"/>
        </w:rPr>
        <w:t xml:space="preserve">в предходните години </w:t>
      </w:r>
      <w:r w:rsidR="00621A8C">
        <w:rPr>
          <w:lang w:val="bg-BG"/>
        </w:rPr>
        <w:t>организационни мерки от магистрати и администрация, включително и времеви стандарти доказват своята ефективност в посочените цифри</w:t>
      </w:r>
      <w:r w:rsidR="003D6550">
        <w:rPr>
          <w:lang w:val="bg-BG"/>
        </w:rPr>
        <w:t xml:space="preserve"> в дългосрочен аспект</w:t>
      </w:r>
      <w:r w:rsidR="002D749D">
        <w:rPr>
          <w:lang w:val="bg-BG"/>
        </w:rPr>
        <w:t xml:space="preserve">. </w:t>
      </w:r>
    </w:p>
    <w:p w:rsidR="00BF350F" w:rsidRDefault="00BF350F" w:rsidP="00BF350F">
      <w:pPr>
        <w:ind w:right="-1" w:firstLine="1080"/>
        <w:jc w:val="both"/>
        <w:rPr>
          <w:lang w:val="bg-BG"/>
        </w:rPr>
      </w:pPr>
    </w:p>
    <w:p w:rsidR="00BF350F" w:rsidRDefault="00BF350F" w:rsidP="00BF350F">
      <w:pPr>
        <w:ind w:right="-1" w:firstLine="1080"/>
        <w:jc w:val="both"/>
        <w:rPr>
          <w:lang w:val="bg-BG"/>
        </w:rPr>
      </w:pPr>
    </w:p>
    <w:p w:rsidR="00BF350F" w:rsidRPr="00BF350F" w:rsidRDefault="00BF350F" w:rsidP="00BF350F">
      <w:pPr>
        <w:ind w:right="-1" w:firstLine="1080"/>
        <w:jc w:val="both"/>
        <w:rPr>
          <w:lang w:val="bg-BG"/>
        </w:rPr>
      </w:pPr>
    </w:p>
    <w:p w:rsidR="00E831FD" w:rsidRDefault="00E831FD" w:rsidP="00F3065A">
      <w:pPr>
        <w:pStyle w:val="a3"/>
        <w:ind w:right="-1" w:firstLine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ДЕЛА ЗА РАЗГЛЕЖДАНЕ</w:t>
      </w:r>
    </w:p>
    <w:p w:rsidR="00E831FD" w:rsidRDefault="00E831FD" w:rsidP="00982B13">
      <w:pPr>
        <w:ind w:right="-1"/>
        <w:jc w:val="both"/>
        <w:rPr>
          <w:sz w:val="28"/>
          <w:lang w:val="bg-BG"/>
        </w:rPr>
      </w:pPr>
    </w:p>
    <w:p w:rsidR="00E831FD" w:rsidRPr="00F3065A" w:rsidRDefault="00E831FD" w:rsidP="00E831FD">
      <w:pPr>
        <w:ind w:right="-1" w:firstLine="1170"/>
        <w:jc w:val="both"/>
        <w:rPr>
          <w:b/>
          <w:u w:val="single"/>
          <w:lang w:val="bg-BG"/>
        </w:rPr>
      </w:pPr>
      <w:r w:rsidRPr="00F3065A">
        <w:rPr>
          <w:b/>
          <w:u w:val="single"/>
          <w:lang w:val="bg-BG"/>
        </w:rPr>
        <w:t>Общо дела за разглеждане</w:t>
      </w:r>
      <w:r w:rsidR="00982B13" w:rsidRPr="00F3065A">
        <w:rPr>
          <w:b/>
          <w:u w:val="single"/>
          <w:lang w:val="bg-BG"/>
        </w:rPr>
        <w:t>.</w:t>
      </w:r>
    </w:p>
    <w:p w:rsidR="00E831FD" w:rsidRPr="00F3065A" w:rsidRDefault="00E831FD" w:rsidP="00E831FD">
      <w:pPr>
        <w:ind w:right="-1" w:firstLine="1170"/>
        <w:jc w:val="both"/>
        <w:rPr>
          <w:lang w:val="bg-BG"/>
        </w:rPr>
      </w:pPr>
    </w:p>
    <w:p w:rsidR="00E831FD" w:rsidRPr="00F3065A" w:rsidRDefault="00E831FD" w:rsidP="00E831FD">
      <w:pPr>
        <w:ind w:right="-1" w:firstLine="1170"/>
        <w:jc w:val="both"/>
        <w:rPr>
          <w:lang w:val="bg-BG"/>
        </w:rPr>
      </w:pPr>
      <w:r w:rsidRPr="00F3065A">
        <w:rPr>
          <w:lang w:val="bg-BG"/>
        </w:rPr>
        <w:t>Общо дела за разглеждане за отчетния период –</w:t>
      </w:r>
      <w:r w:rsidR="00356ECC">
        <w:rPr>
          <w:lang w:val="bg-BG"/>
        </w:rPr>
        <w:t xml:space="preserve">3458 при </w:t>
      </w:r>
      <w:r w:rsidR="00A520B1">
        <w:rPr>
          <w:lang w:val="bg-BG"/>
        </w:rPr>
        <w:t>2286</w:t>
      </w:r>
      <w:r w:rsidR="00356ECC">
        <w:rPr>
          <w:lang w:val="bg-BG"/>
        </w:rPr>
        <w:t xml:space="preserve"> за 2014г.</w:t>
      </w:r>
      <w:r w:rsidR="003B0502">
        <w:rPr>
          <w:lang w:val="bg-BG"/>
        </w:rPr>
        <w:t>,</w:t>
      </w:r>
      <w:r w:rsidR="000F5C4D">
        <w:rPr>
          <w:lang w:val="bg-BG"/>
        </w:rPr>
        <w:t xml:space="preserve"> при </w:t>
      </w:r>
      <w:r w:rsidR="00A520B1">
        <w:rPr>
          <w:lang w:val="bg-BG"/>
        </w:rPr>
        <w:t xml:space="preserve">2568 за 2013г., </w:t>
      </w:r>
      <w:r w:rsidR="009E6836">
        <w:rPr>
          <w:lang w:val="bg-BG"/>
        </w:rPr>
        <w:t xml:space="preserve">2693 за 2012г., </w:t>
      </w:r>
      <w:r w:rsidR="003B0502">
        <w:rPr>
          <w:lang w:val="bg-BG"/>
        </w:rPr>
        <w:t xml:space="preserve">2877 за 2011г., </w:t>
      </w:r>
      <w:r w:rsidR="00FF1789">
        <w:rPr>
          <w:lang w:val="bg-BG"/>
        </w:rPr>
        <w:t>2868</w:t>
      </w:r>
      <w:r w:rsidR="000F5C4D">
        <w:rPr>
          <w:lang w:val="bg-BG"/>
        </w:rPr>
        <w:t xml:space="preserve"> за 2010г.</w:t>
      </w:r>
      <w:r w:rsidR="00FF1789">
        <w:rPr>
          <w:lang w:val="bg-BG"/>
        </w:rPr>
        <w:t xml:space="preserve">, </w:t>
      </w:r>
      <w:r w:rsidR="00A30F3C" w:rsidRPr="00F3065A">
        <w:rPr>
          <w:lang w:val="bg-BG"/>
        </w:rPr>
        <w:t>2165</w:t>
      </w:r>
      <w:r w:rsidR="00FF1789">
        <w:rPr>
          <w:lang w:val="bg-BG"/>
        </w:rPr>
        <w:t xml:space="preserve"> за 2009г. и</w:t>
      </w:r>
      <w:r w:rsidRPr="00F3065A">
        <w:rPr>
          <w:lang w:val="bg-BG"/>
        </w:rPr>
        <w:t xml:space="preserve"> </w:t>
      </w:r>
      <w:r w:rsidR="00A30F3C" w:rsidRPr="00F3065A">
        <w:rPr>
          <w:lang w:val="bg-BG"/>
        </w:rPr>
        <w:t>1629</w:t>
      </w:r>
      <w:r w:rsidR="00982B13" w:rsidRPr="00F3065A">
        <w:rPr>
          <w:lang w:val="bg-BG"/>
        </w:rPr>
        <w:t xml:space="preserve"> </w:t>
      </w:r>
      <w:r w:rsidRPr="00F3065A">
        <w:rPr>
          <w:lang w:val="bg-BG"/>
        </w:rPr>
        <w:t>за 200</w:t>
      </w:r>
      <w:r w:rsidR="00982B13" w:rsidRPr="00F3065A">
        <w:rPr>
          <w:lang w:val="bg-BG"/>
        </w:rPr>
        <w:t>8</w:t>
      </w:r>
      <w:r w:rsidRPr="00F3065A">
        <w:rPr>
          <w:lang w:val="bg-BG"/>
        </w:rPr>
        <w:t>г., от които:</w:t>
      </w:r>
    </w:p>
    <w:p w:rsidR="00E831FD" w:rsidRPr="00F3065A" w:rsidRDefault="00E831FD" w:rsidP="00E831FD">
      <w:pPr>
        <w:numPr>
          <w:ilvl w:val="0"/>
          <w:numId w:val="6"/>
        </w:numPr>
        <w:ind w:left="0" w:right="-1" w:firstLine="1170"/>
        <w:jc w:val="both"/>
        <w:rPr>
          <w:lang w:val="bg-BG"/>
        </w:rPr>
      </w:pPr>
      <w:r w:rsidRPr="00F3065A">
        <w:rPr>
          <w:lang w:val="bg-BG"/>
        </w:rPr>
        <w:t xml:space="preserve">постъпили дела </w:t>
      </w:r>
      <w:r w:rsidR="00982B13" w:rsidRPr="00F3065A">
        <w:rPr>
          <w:lang w:val="bg-BG"/>
        </w:rPr>
        <w:t>през</w:t>
      </w:r>
      <w:r w:rsidR="000B6CA4">
        <w:rPr>
          <w:lang w:val="bg-BG"/>
        </w:rPr>
        <w:t xml:space="preserve"> </w:t>
      </w:r>
      <w:r w:rsidR="00356ECC">
        <w:rPr>
          <w:lang w:val="bg-BG"/>
        </w:rPr>
        <w:t xml:space="preserve">2015г.- </w:t>
      </w:r>
      <w:r w:rsidR="000B6CA4">
        <w:rPr>
          <w:lang w:val="bg-BG"/>
        </w:rPr>
        <w:t>3157,при</w:t>
      </w:r>
      <w:r w:rsidR="00982B13" w:rsidRPr="00F3065A">
        <w:rPr>
          <w:lang w:val="bg-BG"/>
        </w:rPr>
        <w:t xml:space="preserve"> </w:t>
      </w:r>
      <w:r w:rsidR="000F5C4D">
        <w:rPr>
          <w:lang w:val="bg-BG"/>
        </w:rPr>
        <w:t>201</w:t>
      </w:r>
      <w:r w:rsidR="00A520B1">
        <w:rPr>
          <w:lang w:val="bg-BG"/>
        </w:rPr>
        <w:t>4</w:t>
      </w:r>
      <w:r w:rsidR="000F5C4D">
        <w:rPr>
          <w:lang w:val="bg-BG"/>
        </w:rPr>
        <w:t>г.-</w:t>
      </w:r>
      <w:r w:rsidR="00A520B1">
        <w:rPr>
          <w:lang w:val="bg-BG"/>
        </w:rPr>
        <w:t>1998</w:t>
      </w:r>
      <w:r w:rsidR="000F5C4D">
        <w:rPr>
          <w:lang w:val="bg-BG"/>
        </w:rPr>
        <w:t xml:space="preserve">, при </w:t>
      </w:r>
      <w:r w:rsidR="00A520B1">
        <w:rPr>
          <w:lang w:val="bg-BG"/>
        </w:rPr>
        <w:t xml:space="preserve">2261 за 2013г., </w:t>
      </w:r>
      <w:r w:rsidR="009E6836">
        <w:rPr>
          <w:lang w:val="bg-BG"/>
        </w:rPr>
        <w:t xml:space="preserve">2375 за 2012г., </w:t>
      </w:r>
      <w:r w:rsidR="003B0502">
        <w:rPr>
          <w:lang w:val="bg-BG"/>
        </w:rPr>
        <w:t xml:space="preserve">2498за 2011г., </w:t>
      </w:r>
      <w:r w:rsidR="000F5C4D">
        <w:rPr>
          <w:lang w:val="bg-BG"/>
        </w:rPr>
        <w:t xml:space="preserve">2489 за </w:t>
      </w:r>
      <w:r w:rsidR="00982B13" w:rsidRPr="00F3065A">
        <w:rPr>
          <w:lang w:val="bg-BG"/>
        </w:rPr>
        <w:t>20</w:t>
      </w:r>
      <w:r w:rsidR="00FF1789">
        <w:rPr>
          <w:lang w:val="bg-BG"/>
        </w:rPr>
        <w:t>1</w:t>
      </w:r>
      <w:r w:rsidR="00982B13" w:rsidRPr="00F3065A">
        <w:rPr>
          <w:lang w:val="bg-BG"/>
        </w:rPr>
        <w:t>0г</w:t>
      </w:r>
      <w:r w:rsidR="000F5C4D">
        <w:rPr>
          <w:lang w:val="bg-BG"/>
        </w:rPr>
        <w:t>.</w:t>
      </w:r>
      <w:r w:rsidR="00FF1789">
        <w:rPr>
          <w:lang w:val="bg-BG"/>
        </w:rPr>
        <w:t xml:space="preserve">, </w:t>
      </w:r>
      <w:r w:rsidR="00A30F3C" w:rsidRPr="00F3065A">
        <w:rPr>
          <w:lang w:val="bg-BG"/>
        </w:rPr>
        <w:t>1816</w:t>
      </w:r>
      <w:r w:rsidR="00FF1789">
        <w:rPr>
          <w:lang w:val="bg-BG"/>
        </w:rPr>
        <w:t xml:space="preserve"> за 2009г. и</w:t>
      </w:r>
      <w:r w:rsidRPr="00F3065A">
        <w:rPr>
          <w:lang w:val="bg-BG"/>
        </w:rPr>
        <w:t xml:space="preserve"> </w:t>
      </w:r>
      <w:r w:rsidR="00A30F3C" w:rsidRPr="00F3065A">
        <w:rPr>
          <w:lang w:val="bg-BG"/>
        </w:rPr>
        <w:t>1297</w:t>
      </w:r>
      <w:r w:rsidRPr="00F3065A">
        <w:rPr>
          <w:lang w:val="bg-BG"/>
        </w:rPr>
        <w:t xml:space="preserve"> за 200</w:t>
      </w:r>
      <w:r w:rsidR="00982B13" w:rsidRPr="00F3065A">
        <w:rPr>
          <w:lang w:val="bg-BG"/>
        </w:rPr>
        <w:t>8</w:t>
      </w:r>
      <w:r w:rsidRPr="00F3065A">
        <w:rPr>
          <w:lang w:val="bg-BG"/>
        </w:rPr>
        <w:t>г.</w:t>
      </w:r>
      <w:r w:rsidR="00FF1789">
        <w:rPr>
          <w:lang w:val="bg-BG"/>
        </w:rPr>
        <w:t>.</w:t>
      </w:r>
    </w:p>
    <w:p w:rsidR="00982B13" w:rsidRPr="00C84F4D" w:rsidRDefault="00E831FD" w:rsidP="00482D91">
      <w:pPr>
        <w:numPr>
          <w:ilvl w:val="0"/>
          <w:numId w:val="6"/>
        </w:numPr>
        <w:ind w:left="0" w:right="-1" w:firstLine="1170"/>
        <w:jc w:val="both"/>
      </w:pPr>
      <w:proofErr w:type="spellStart"/>
      <w:r w:rsidRPr="00F3065A">
        <w:t>останали</w:t>
      </w:r>
      <w:proofErr w:type="spellEnd"/>
      <w:r w:rsidRPr="00F3065A">
        <w:t xml:space="preserve"> </w:t>
      </w:r>
      <w:proofErr w:type="spellStart"/>
      <w:r w:rsidRPr="00F3065A">
        <w:t>несвършени</w:t>
      </w:r>
      <w:proofErr w:type="spellEnd"/>
      <w:r w:rsidRPr="00F3065A">
        <w:t xml:space="preserve"> в </w:t>
      </w:r>
      <w:proofErr w:type="spellStart"/>
      <w:r w:rsidRPr="00F3065A">
        <w:t>началото</w:t>
      </w:r>
      <w:proofErr w:type="spellEnd"/>
      <w:r w:rsidRPr="00F3065A">
        <w:t xml:space="preserve"> </w:t>
      </w:r>
      <w:proofErr w:type="spellStart"/>
      <w:r w:rsidRPr="00F3065A">
        <w:t>на</w:t>
      </w:r>
      <w:proofErr w:type="spellEnd"/>
      <w:r w:rsidRPr="00F3065A">
        <w:t xml:space="preserve"> </w:t>
      </w:r>
      <w:proofErr w:type="spellStart"/>
      <w:r w:rsidRPr="00F3065A">
        <w:t>отчетния</w:t>
      </w:r>
      <w:proofErr w:type="spellEnd"/>
      <w:r w:rsidRPr="00F3065A">
        <w:t xml:space="preserve"> </w:t>
      </w:r>
      <w:proofErr w:type="spellStart"/>
      <w:r w:rsidRPr="00F3065A">
        <w:t>период</w:t>
      </w:r>
      <w:proofErr w:type="spellEnd"/>
      <w:r w:rsidRPr="00F3065A">
        <w:t xml:space="preserve"> </w:t>
      </w:r>
      <w:r w:rsidR="000F5C4D">
        <w:t>–</w:t>
      </w:r>
      <w:r w:rsidR="000B6CA4">
        <w:rPr>
          <w:lang w:val="bg-BG"/>
        </w:rPr>
        <w:t xml:space="preserve">301 при </w:t>
      </w:r>
      <w:r w:rsidR="00A520B1">
        <w:rPr>
          <w:lang w:val="bg-BG"/>
        </w:rPr>
        <w:t>288</w:t>
      </w:r>
      <w:r w:rsidR="000B6CA4">
        <w:rPr>
          <w:lang w:val="bg-BG"/>
        </w:rPr>
        <w:t xml:space="preserve"> за 2014</w:t>
      </w:r>
      <w:r w:rsidR="000F5C4D">
        <w:rPr>
          <w:lang w:val="bg-BG"/>
        </w:rPr>
        <w:t xml:space="preserve">, при </w:t>
      </w:r>
      <w:r w:rsidR="00A520B1">
        <w:rPr>
          <w:lang w:val="bg-BG"/>
        </w:rPr>
        <w:t xml:space="preserve">307 за 2013г., </w:t>
      </w:r>
      <w:r w:rsidR="009E6836">
        <w:rPr>
          <w:lang w:val="bg-BG"/>
        </w:rPr>
        <w:t xml:space="preserve">318 за 2012г., </w:t>
      </w:r>
      <w:r w:rsidR="003B0502">
        <w:rPr>
          <w:lang w:val="bg-BG"/>
        </w:rPr>
        <w:t xml:space="preserve">379 за 2011г., </w:t>
      </w:r>
      <w:r w:rsidR="00FF1789">
        <w:t>379</w:t>
      </w:r>
      <w:r w:rsidR="000F5C4D">
        <w:rPr>
          <w:lang w:val="bg-BG"/>
        </w:rPr>
        <w:t xml:space="preserve"> за 2010г.</w:t>
      </w:r>
      <w:r w:rsidR="00FF1789">
        <w:t xml:space="preserve">, </w:t>
      </w:r>
      <w:r w:rsidR="00A30F3C" w:rsidRPr="00F3065A">
        <w:t>349</w:t>
      </w:r>
      <w:r w:rsidR="00FF1789">
        <w:t xml:space="preserve"> </w:t>
      </w:r>
      <w:proofErr w:type="spellStart"/>
      <w:r w:rsidR="00FF1789">
        <w:t>за</w:t>
      </w:r>
      <w:proofErr w:type="spellEnd"/>
      <w:r w:rsidR="00FF1789">
        <w:t xml:space="preserve"> 2009г. </w:t>
      </w:r>
      <w:proofErr w:type="gramStart"/>
      <w:r w:rsidR="00FF1789">
        <w:t>и</w:t>
      </w:r>
      <w:proofErr w:type="gramEnd"/>
      <w:r w:rsidRPr="00F3065A">
        <w:t xml:space="preserve"> </w:t>
      </w:r>
      <w:r w:rsidR="00A30F3C" w:rsidRPr="00F3065A">
        <w:t>332</w:t>
      </w:r>
      <w:r w:rsidRPr="00F3065A">
        <w:t xml:space="preserve"> </w:t>
      </w:r>
      <w:proofErr w:type="spellStart"/>
      <w:r w:rsidRPr="00F3065A">
        <w:t>за</w:t>
      </w:r>
      <w:proofErr w:type="spellEnd"/>
      <w:r w:rsidRPr="00F3065A">
        <w:t xml:space="preserve"> 200</w:t>
      </w:r>
      <w:r w:rsidR="00982B13" w:rsidRPr="00F3065A">
        <w:t>8</w:t>
      </w:r>
      <w:r w:rsidRPr="00F3065A">
        <w:t>г.</w:t>
      </w:r>
      <w:r w:rsidR="00482D91">
        <w:t xml:space="preserve">. </w:t>
      </w:r>
    </w:p>
    <w:p w:rsidR="00C84F4D" w:rsidRPr="00482D91" w:rsidRDefault="00C84F4D" w:rsidP="00482D91">
      <w:pPr>
        <w:numPr>
          <w:ilvl w:val="0"/>
          <w:numId w:val="6"/>
        </w:numPr>
        <w:ind w:left="0" w:right="-1" w:firstLine="1170"/>
        <w:jc w:val="both"/>
      </w:pPr>
      <w:r>
        <w:rPr>
          <w:lang w:val="bg-BG"/>
        </w:rPr>
        <w:lastRenderedPageBreak/>
        <w:t>останали несвършени в края на отчетния период –</w:t>
      </w:r>
      <w:r w:rsidR="000B6CA4">
        <w:rPr>
          <w:lang w:val="bg-BG"/>
        </w:rPr>
        <w:t xml:space="preserve">284 при </w:t>
      </w:r>
      <w:r w:rsidR="0034299B">
        <w:rPr>
          <w:lang w:val="bg-BG"/>
        </w:rPr>
        <w:t>301</w:t>
      </w:r>
      <w:r w:rsidR="000B6CA4">
        <w:rPr>
          <w:lang w:val="bg-BG"/>
        </w:rPr>
        <w:t xml:space="preserve"> за 2014г.</w:t>
      </w:r>
      <w:r>
        <w:rPr>
          <w:lang w:val="bg-BG"/>
        </w:rPr>
        <w:t xml:space="preserve">, при </w:t>
      </w:r>
      <w:r w:rsidR="0034299B">
        <w:rPr>
          <w:lang w:val="bg-BG"/>
        </w:rPr>
        <w:t xml:space="preserve">288 за 2013г., </w:t>
      </w:r>
      <w:r w:rsidR="009E6836">
        <w:rPr>
          <w:lang w:val="bg-BG"/>
        </w:rPr>
        <w:t xml:space="preserve">307 за 2012г., </w:t>
      </w:r>
      <w:r>
        <w:rPr>
          <w:lang w:val="bg-BG"/>
        </w:rPr>
        <w:t xml:space="preserve">318бр. за 2011г.,  </w:t>
      </w:r>
      <w:r>
        <w:t>379</w:t>
      </w:r>
      <w:r>
        <w:rPr>
          <w:lang w:val="bg-BG"/>
        </w:rPr>
        <w:t xml:space="preserve"> за </w:t>
      </w:r>
      <w:proofErr w:type="gramStart"/>
      <w:r>
        <w:rPr>
          <w:lang w:val="bg-BG"/>
        </w:rPr>
        <w:t>2010г.,</w:t>
      </w:r>
      <w:proofErr w:type="gramEnd"/>
      <w:r>
        <w:t xml:space="preserve"> </w:t>
      </w:r>
      <w:r w:rsidRPr="00F3065A">
        <w:t>349</w:t>
      </w:r>
      <w:r>
        <w:t xml:space="preserve"> </w:t>
      </w:r>
      <w:proofErr w:type="spellStart"/>
      <w:r>
        <w:t>за</w:t>
      </w:r>
      <w:proofErr w:type="spellEnd"/>
      <w:r>
        <w:t xml:space="preserve"> 2009г. </w:t>
      </w:r>
      <w:proofErr w:type="gramStart"/>
      <w:r>
        <w:t>и</w:t>
      </w:r>
      <w:proofErr w:type="gramEnd"/>
      <w:r w:rsidRPr="00F3065A">
        <w:t xml:space="preserve"> 332 </w:t>
      </w:r>
      <w:proofErr w:type="spellStart"/>
      <w:r w:rsidRPr="00F3065A">
        <w:t>за</w:t>
      </w:r>
      <w:proofErr w:type="spellEnd"/>
      <w:r w:rsidRPr="00F3065A">
        <w:t xml:space="preserve"> 2008г.</w:t>
      </w:r>
      <w:r>
        <w:t>.</w:t>
      </w:r>
    </w:p>
    <w:p w:rsidR="00F75BAA" w:rsidRPr="003134E0" w:rsidRDefault="00F75BAA" w:rsidP="00E831FD">
      <w:pPr>
        <w:pStyle w:val="a3"/>
        <w:ind w:right="-1"/>
      </w:pPr>
      <w:r w:rsidRPr="003134E0">
        <w:t>Броят на несвършените в края на последните години дела е относително еднакъв и това се обяснява с броя на образуваните през последните месеци на годината дела</w:t>
      </w:r>
      <w:r w:rsidR="003134E0" w:rsidRPr="003134E0">
        <w:t>.</w:t>
      </w:r>
    </w:p>
    <w:p w:rsidR="00E831FD" w:rsidRPr="00F3065A" w:rsidRDefault="00E831FD" w:rsidP="00E831FD">
      <w:pPr>
        <w:pStyle w:val="a3"/>
        <w:ind w:right="-1"/>
      </w:pPr>
    </w:p>
    <w:p w:rsidR="00E831FD" w:rsidRPr="001879D2" w:rsidRDefault="00E831FD" w:rsidP="00E831FD">
      <w:pPr>
        <w:pStyle w:val="a3"/>
        <w:ind w:left="1134" w:right="-1" w:firstLine="0"/>
        <w:rPr>
          <w:b/>
          <w:u w:val="single"/>
        </w:rPr>
      </w:pPr>
      <w:r w:rsidRPr="001879D2">
        <w:rPr>
          <w:b/>
          <w:u w:val="single"/>
        </w:rPr>
        <w:t>Наказателни дела.</w:t>
      </w:r>
    </w:p>
    <w:p w:rsidR="00FA69CA" w:rsidRPr="001879D2" w:rsidRDefault="00F3065A" w:rsidP="00F3065A">
      <w:pPr>
        <w:ind w:right="-1" w:firstLine="720"/>
        <w:jc w:val="both"/>
        <w:rPr>
          <w:lang w:val="bg-BG"/>
        </w:rPr>
      </w:pPr>
      <w:r w:rsidRPr="001879D2">
        <w:rPr>
          <w:lang w:val="bg-BG"/>
        </w:rPr>
        <w:t xml:space="preserve">      </w:t>
      </w:r>
      <w:proofErr w:type="spellStart"/>
      <w:proofErr w:type="gramStart"/>
      <w:r w:rsidR="00E831FD" w:rsidRPr="001879D2">
        <w:t>Общ</w:t>
      </w:r>
      <w:proofErr w:type="spellEnd"/>
      <w:r w:rsidR="00E831FD" w:rsidRPr="001879D2">
        <w:t xml:space="preserve"> </w:t>
      </w:r>
      <w:proofErr w:type="spellStart"/>
      <w:r w:rsidR="00E831FD" w:rsidRPr="001879D2">
        <w:t>брой</w:t>
      </w:r>
      <w:proofErr w:type="spellEnd"/>
      <w:r w:rsidR="00E831FD" w:rsidRPr="001879D2">
        <w:t xml:space="preserve"> </w:t>
      </w:r>
      <w:proofErr w:type="spellStart"/>
      <w:r w:rsidR="00E831FD" w:rsidRPr="001879D2">
        <w:t>наказателни</w:t>
      </w:r>
      <w:proofErr w:type="spellEnd"/>
      <w:r w:rsidR="00E831FD" w:rsidRPr="001879D2">
        <w:t xml:space="preserve"> </w:t>
      </w:r>
      <w:proofErr w:type="spellStart"/>
      <w:r w:rsidR="00E831FD" w:rsidRPr="001879D2">
        <w:t>дела</w:t>
      </w:r>
      <w:proofErr w:type="spellEnd"/>
      <w:r w:rsidR="00E831FD" w:rsidRPr="001879D2">
        <w:t xml:space="preserve"> </w:t>
      </w:r>
      <w:r w:rsidR="00FA69CA" w:rsidRPr="001879D2">
        <w:rPr>
          <w:lang w:val="bg-BG"/>
        </w:rPr>
        <w:t xml:space="preserve">за </w:t>
      </w:r>
      <w:proofErr w:type="spellStart"/>
      <w:r w:rsidR="00FA69CA" w:rsidRPr="001879D2">
        <w:t>разглеждан</w:t>
      </w:r>
      <w:proofErr w:type="spellEnd"/>
      <w:r w:rsidR="00FA69CA" w:rsidRPr="001879D2">
        <w:rPr>
          <w:lang w:val="bg-BG"/>
        </w:rPr>
        <w:t>е</w:t>
      </w:r>
      <w:r w:rsidR="00FA69CA" w:rsidRPr="001879D2">
        <w:rPr>
          <w:b/>
        </w:rPr>
        <w:t xml:space="preserve"> </w:t>
      </w:r>
      <w:r w:rsidR="00FA69CA" w:rsidRPr="001879D2">
        <w:rPr>
          <w:lang w:val="bg-BG"/>
        </w:rPr>
        <w:t xml:space="preserve">през отчетния период </w:t>
      </w:r>
      <w:r w:rsidR="00ED3A85" w:rsidRPr="001879D2">
        <w:rPr>
          <w:lang w:val="bg-BG"/>
        </w:rPr>
        <w:t>–</w:t>
      </w:r>
      <w:r w:rsidR="001879D2" w:rsidRPr="001879D2">
        <w:rPr>
          <w:lang w:val="bg-BG"/>
        </w:rPr>
        <w:t>2116 бр.</w:t>
      </w:r>
      <w:proofErr w:type="gramEnd"/>
      <w:r w:rsidR="001879D2" w:rsidRPr="001879D2">
        <w:rPr>
          <w:lang w:val="bg-BG"/>
        </w:rPr>
        <w:t xml:space="preserve"> при </w:t>
      </w:r>
      <w:r w:rsidR="009E6836" w:rsidRPr="001879D2">
        <w:rPr>
          <w:lang w:val="bg-BG"/>
        </w:rPr>
        <w:t>1</w:t>
      </w:r>
      <w:r w:rsidR="009030E7" w:rsidRPr="001879D2">
        <w:rPr>
          <w:lang w:val="bg-BG"/>
        </w:rPr>
        <w:t>035</w:t>
      </w:r>
      <w:r w:rsidR="001879D2" w:rsidRPr="001879D2">
        <w:rPr>
          <w:lang w:val="bg-BG"/>
        </w:rPr>
        <w:t xml:space="preserve"> за 2014г.</w:t>
      </w:r>
      <w:r w:rsidR="0064258E" w:rsidRPr="001879D2">
        <w:rPr>
          <w:lang w:val="bg-BG"/>
        </w:rPr>
        <w:t xml:space="preserve">, при </w:t>
      </w:r>
      <w:r w:rsidR="009030E7" w:rsidRPr="001879D2">
        <w:rPr>
          <w:lang w:val="bg-BG"/>
        </w:rPr>
        <w:t xml:space="preserve">1210 за 2013г., </w:t>
      </w:r>
      <w:r w:rsidR="009E6836" w:rsidRPr="001879D2">
        <w:rPr>
          <w:lang w:val="bg-BG"/>
        </w:rPr>
        <w:t xml:space="preserve">1290 за 2012г., </w:t>
      </w:r>
      <w:r w:rsidR="00F60818" w:rsidRPr="001879D2">
        <w:rPr>
          <w:lang w:val="bg-BG"/>
        </w:rPr>
        <w:t>1289 за 2011г.</w:t>
      </w:r>
      <w:r w:rsidR="0062058F" w:rsidRPr="001879D2">
        <w:rPr>
          <w:lang w:val="bg-BG"/>
        </w:rPr>
        <w:t xml:space="preserve"> </w:t>
      </w:r>
      <w:r w:rsidR="00FA69CA" w:rsidRPr="001879D2">
        <w:rPr>
          <w:lang w:val="bg-BG"/>
        </w:rPr>
        <w:t>от които:</w:t>
      </w:r>
      <w:r w:rsidR="00E831FD" w:rsidRPr="001879D2">
        <w:t xml:space="preserve"> </w:t>
      </w:r>
    </w:p>
    <w:p w:rsidR="00FA69CA" w:rsidRPr="003134E0" w:rsidRDefault="00FA69CA" w:rsidP="00FA69CA">
      <w:pPr>
        <w:ind w:right="-1" w:firstLine="1440"/>
        <w:jc w:val="both"/>
        <w:rPr>
          <w:color w:val="FF0000"/>
          <w:lang w:val="bg-BG"/>
        </w:rPr>
      </w:pPr>
      <w:r w:rsidRPr="001879D2">
        <w:rPr>
          <w:b/>
          <w:lang w:val="bg-BG"/>
        </w:rPr>
        <w:t xml:space="preserve">- </w:t>
      </w:r>
      <w:r w:rsidRPr="001879D2">
        <w:rPr>
          <w:lang w:val="bg-BG"/>
        </w:rPr>
        <w:t>постъпили дела през</w:t>
      </w:r>
      <w:r w:rsidR="001879D2" w:rsidRPr="001879D2">
        <w:rPr>
          <w:lang w:val="bg-BG"/>
        </w:rPr>
        <w:t xml:space="preserve"> 2015г. са 1982 бр. при </w:t>
      </w:r>
      <w:r w:rsidRPr="001879D2">
        <w:rPr>
          <w:lang w:val="bg-BG"/>
        </w:rPr>
        <w:t xml:space="preserve"> </w:t>
      </w:r>
      <w:r w:rsidR="001879D2" w:rsidRPr="001879D2">
        <w:rPr>
          <w:lang w:val="bg-BG"/>
        </w:rPr>
        <w:t xml:space="preserve">924 за </w:t>
      </w:r>
      <w:r w:rsidRPr="001879D2">
        <w:rPr>
          <w:lang w:val="bg-BG"/>
        </w:rPr>
        <w:t>20</w:t>
      </w:r>
      <w:r w:rsidR="00ED3A85" w:rsidRPr="001879D2">
        <w:rPr>
          <w:lang w:val="bg-BG"/>
        </w:rPr>
        <w:t>1</w:t>
      </w:r>
      <w:r w:rsidR="009030E7" w:rsidRPr="001879D2">
        <w:rPr>
          <w:lang w:val="bg-BG"/>
        </w:rPr>
        <w:t>4</w:t>
      </w:r>
      <w:r w:rsidRPr="001879D2">
        <w:rPr>
          <w:lang w:val="bg-BG"/>
        </w:rPr>
        <w:t>г.</w:t>
      </w:r>
      <w:r w:rsidR="0064258E" w:rsidRPr="001879D2">
        <w:rPr>
          <w:lang w:val="bg-BG"/>
        </w:rPr>
        <w:t xml:space="preserve">, при </w:t>
      </w:r>
      <w:r w:rsidR="009030E7" w:rsidRPr="001879D2">
        <w:rPr>
          <w:lang w:val="bg-BG"/>
        </w:rPr>
        <w:t xml:space="preserve">1079 за 2013г., </w:t>
      </w:r>
      <w:r w:rsidR="0062058F" w:rsidRPr="001879D2">
        <w:rPr>
          <w:lang w:val="bg-BG"/>
        </w:rPr>
        <w:t xml:space="preserve">1125 за 2012г., </w:t>
      </w:r>
      <w:r w:rsidR="00F60818" w:rsidRPr="001879D2">
        <w:rPr>
          <w:lang w:val="bg-BG"/>
        </w:rPr>
        <w:t>1069 за 2011г.</w:t>
      </w:r>
      <w:r w:rsidRPr="003134E0">
        <w:rPr>
          <w:color w:val="FF0000"/>
          <w:lang w:val="bg-BG"/>
        </w:rPr>
        <w:t xml:space="preserve"> </w:t>
      </w:r>
    </w:p>
    <w:p w:rsidR="00FA69CA" w:rsidRPr="001879D2" w:rsidRDefault="00FA69CA" w:rsidP="00FA69CA">
      <w:pPr>
        <w:numPr>
          <w:ilvl w:val="0"/>
          <w:numId w:val="6"/>
        </w:numPr>
        <w:ind w:left="0" w:right="-1" w:firstLine="1170"/>
        <w:jc w:val="both"/>
        <w:rPr>
          <w:lang w:val="bg-BG"/>
        </w:rPr>
      </w:pPr>
      <w:r w:rsidRPr="001879D2">
        <w:rPr>
          <w:lang w:val="bg-BG"/>
        </w:rPr>
        <w:t>останали несвършени в началото на отчетния период -</w:t>
      </w:r>
      <w:r w:rsidR="001879D2" w:rsidRPr="001879D2">
        <w:rPr>
          <w:lang w:val="bg-BG"/>
        </w:rPr>
        <w:t xml:space="preserve">134 бр. при </w:t>
      </w:r>
      <w:r w:rsidR="009030E7" w:rsidRPr="001879D2">
        <w:rPr>
          <w:lang w:val="bg-BG"/>
        </w:rPr>
        <w:t>111</w:t>
      </w:r>
      <w:r w:rsidR="001879D2" w:rsidRPr="001879D2">
        <w:rPr>
          <w:lang w:val="bg-BG"/>
        </w:rPr>
        <w:t xml:space="preserve"> за 2014г.</w:t>
      </w:r>
      <w:r w:rsidR="009030E7" w:rsidRPr="001879D2">
        <w:rPr>
          <w:lang w:val="bg-BG"/>
        </w:rPr>
        <w:t xml:space="preserve">, </w:t>
      </w:r>
      <w:r w:rsidR="0064590D" w:rsidRPr="001879D2">
        <w:rPr>
          <w:lang w:val="bg-BG"/>
        </w:rPr>
        <w:t xml:space="preserve"> при </w:t>
      </w:r>
      <w:r w:rsidR="009030E7" w:rsidRPr="001879D2">
        <w:rPr>
          <w:lang w:val="bg-BG"/>
        </w:rPr>
        <w:t xml:space="preserve">131 за 2013г., </w:t>
      </w:r>
      <w:r w:rsidR="0062058F" w:rsidRPr="001879D2">
        <w:rPr>
          <w:lang w:val="bg-BG"/>
        </w:rPr>
        <w:t xml:space="preserve">165 за 2012г., </w:t>
      </w:r>
      <w:r w:rsidR="00F60818" w:rsidRPr="001879D2">
        <w:rPr>
          <w:lang w:val="bg-BG"/>
        </w:rPr>
        <w:t>220 за 2011г.</w:t>
      </w:r>
      <w:r w:rsidR="00ED3A85" w:rsidRPr="001879D2">
        <w:rPr>
          <w:lang w:val="bg-BG"/>
        </w:rPr>
        <w:t>,</w:t>
      </w:r>
      <w:r w:rsidR="00C84F4D" w:rsidRPr="001879D2">
        <w:rPr>
          <w:lang w:val="bg-BG"/>
        </w:rPr>
        <w:t xml:space="preserve"> като останалите несвършени в края на периода наказателни дела са 1</w:t>
      </w:r>
      <w:r w:rsidR="001879D2" w:rsidRPr="001879D2">
        <w:rPr>
          <w:lang w:val="bg-BG"/>
        </w:rPr>
        <w:t>23</w:t>
      </w:r>
      <w:r w:rsidR="00C84F4D" w:rsidRPr="001879D2">
        <w:rPr>
          <w:lang w:val="bg-BG"/>
        </w:rPr>
        <w:t>.</w:t>
      </w:r>
    </w:p>
    <w:p w:rsidR="00F3065A" w:rsidRPr="001879D2" w:rsidRDefault="00CF311C" w:rsidP="00F3065A">
      <w:pPr>
        <w:pStyle w:val="4"/>
        <w:ind w:right="-1" w:firstLine="1080"/>
        <w:jc w:val="both"/>
        <w:rPr>
          <w:sz w:val="24"/>
          <w:szCs w:val="24"/>
          <w:u w:val="single"/>
          <w:lang w:val="bg-BG"/>
        </w:rPr>
      </w:pPr>
      <w:r w:rsidRPr="001879D2">
        <w:rPr>
          <w:sz w:val="24"/>
          <w:szCs w:val="24"/>
          <w:u w:val="single"/>
          <w:lang w:val="bg-BG"/>
        </w:rPr>
        <w:t>Видове:</w:t>
      </w:r>
    </w:p>
    <w:p w:rsidR="00E831FD" w:rsidRPr="001879D2" w:rsidRDefault="00E831FD" w:rsidP="00F3065A">
      <w:pPr>
        <w:pStyle w:val="4"/>
        <w:ind w:right="-1" w:firstLine="1080"/>
        <w:jc w:val="both"/>
        <w:rPr>
          <w:b w:val="0"/>
          <w:sz w:val="24"/>
          <w:szCs w:val="24"/>
        </w:rPr>
      </w:pPr>
      <w:r w:rsidRPr="001879D2">
        <w:rPr>
          <w:sz w:val="24"/>
          <w:szCs w:val="24"/>
        </w:rPr>
        <w:t>НОХ</w:t>
      </w:r>
      <w:r w:rsidR="00CF311C" w:rsidRPr="001879D2">
        <w:rPr>
          <w:sz w:val="24"/>
          <w:szCs w:val="24"/>
          <w:lang w:val="bg-BG"/>
        </w:rPr>
        <w:t>Д</w:t>
      </w:r>
      <w:r w:rsidRPr="001879D2">
        <w:rPr>
          <w:i/>
          <w:sz w:val="24"/>
          <w:szCs w:val="24"/>
        </w:rPr>
        <w:t xml:space="preserve"> </w:t>
      </w:r>
      <w:r w:rsidRPr="001879D2">
        <w:rPr>
          <w:b w:val="0"/>
          <w:i/>
          <w:sz w:val="24"/>
          <w:szCs w:val="24"/>
        </w:rPr>
        <w:t>–</w:t>
      </w:r>
      <w:r w:rsidR="001879D2" w:rsidRPr="001879D2">
        <w:rPr>
          <w:b w:val="0"/>
          <w:i/>
          <w:sz w:val="24"/>
          <w:szCs w:val="24"/>
          <w:lang w:val="bg-BG"/>
        </w:rPr>
        <w:t xml:space="preserve">342 </w:t>
      </w:r>
      <w:proofErr w:type="spellStart"/>
      <w:r w:rsidR="001879D2" w:rsidRPr="001879D2">
        <w:rPr>
          <w:b w:val="0"/>
          <w:i/>
          <w:sz w:val="24"/>
          <w:szCs w:val="24"/>
          <w:lang w:val="bg-BG"/>
        </w:rPr>
        <w:t>бр</w:t>
      </w:r>
      <w:proofErr w:type="spellEnd"/>
      <w:r w:rsidR="001879D2" w:rsidRPr="001879D2">
        <w:rPr>
          <w:sz w:val="24"/>
          <w:szCs w:val="24"/>
          <w:lang w:val="bg-BG"/>
        </w:rPr>
        <w:t>/</w:t>
      </w:r>
      <w:r w:rsidR="001879D2" w:rsidRPr="001879D2">
        <w:rPr>
          <w:b w:val="0"/>
          <w:sz w:val="24"/>
          <w:szCs w:val="24"/>
          <w:lang w:val="bg-BG"/>
        </w:rPr>
        <w:t>общо за разглеждане</w:t>
      </w:r>
      <w:r w:rsidR="001879D2" w:rsidRPr="001879D2">
        <w:rPr>
          <w:sz w:val="24"/>
          <w:szCs w:val="24"/>
          <w:lang w:val="bg-BG"/>
        </w:rPr>
        <w:t>/</w:t>
      </w:r>
      <w:proofErr w:type="gramStart"/>
      <w:r w:rsidR="001879D2" w:rsidRPr="001879D2">
        <w:rPr>
          <w:sz w:val="24"/>
          <w:szCs w:val="24"/>
        </w:rPr>
        <w:t>,</w:t>
      </w:r>
      <w:r w:rsidR="001879D2" w:rsidRPr="001879D2">
        <w:rPr>
          <w:sz w:val="24"/>
          <w:szCs w:val="24"/>
          <w:lang w:val="bg-BG"/>
        </w:rPr>
        <w:t>при</w:t>
      </w:r>
      <w:proofErr w:type="gramEnd"/>
      <w:r w:rsidR="001879D2" w:rsidRPr="001879D2">
        <w:rPr>
          <w:sz w:val="24"/>
          <w:szCs w:val="24"/>
        </w:rPr>
        <w:t xml:space="preserve"> </w:t>
      </w:r>
      <w:r w:rsidR="001879D2" w:rsidRPr="001879D2">
        <w:rPr>
          <w:b w:val="0"/>
          <w:i/>
          <w:sz w:val="24"/>
          <w:szCs w:val="24"/>
          <w:lang w:val="bg-BG"/>
        </w:rPr>
        <w:t xml:space="preserve"> </w:t>
      </w:r>
      <w:r w:rsidR="00A6282B" w:rsidRPr="001879D2">
        <w:rPr>
          <w:b w:val="0"/>
          <w:sz w:val="24"/>
          <w:szCs w:val="24"/>
          <w:lang w:val="bg-BG"/>
        </w:rPr>
        <w:t>290</w:t>
      </w:r>
      <w:r w:rsidR="001879D2" w:rsidRPr="001879D2">
        <w:rPr>
          <w:b w:val="0"/>
          <w:sz w:val="24"/>
          <w:szCs w:val="24"/>
          <w:lang w:val="bg-BG"/>
        </w:rPr>
        <w:t xml:space="preserve"> за 2014г.; </w:t>
      </w:r>
      <w:proofErr w:type="spellStart"/>
      <w:r w:rsidRPr="001879D2">
        <w:rPr>
          <w:b w:val="0"/>
          <w:sz w:val="24"/>
          <w:szCs w:val="24"/>
        </w:rPr>
        <w:t>при</w:t>
      </w:r>
      <w:proofErr w:type="spellEnd"/>
      <w:r w:rsidRPr="001879D2">
        <w:rPr>
          <w:b w:val="0"/>
          <w:sz w:val="24"/>
          <w:szCs w:val="24"/>
        </w:rPr>
        <w:t xml:space="preserve"> </w:t>
      </w:r>
      <w:r w:rsidR="00A6282B" w:rsidRPr="001879D2">
        <w:rPr>
          <w:b w:val="0"/>
          <w:sz w:val="24"/>
          <w:szCs w:val="24"/>
          <w:lang w:val="bg-BG"/>
        </w:rPr>
        <w:t xml:space="preserve">378 за 2013г., </w:t>
      </w:r>
      <w:r w:rsidR="00625C9B" w:rsidRPr="001879D2">
        <w:rPr>
          <w:b w:val="0"/>
          <w:sz w:val="24"/>
          <w:szCs w:val="24"/>
          <w:lang w:val="bg-BG"/>
        </w:rPr>
        <w:t xml:space="preserve">382 за </w:t>
      </w:r>
      <w:r w:rsidR="00D53944" w:rsidRPr="001879D2">
        <w:rPr>
          <w:b w:val="0"/>
          <w:sz w:val="24"/>
          <w:szCs w:val="24"/>
          <w:lang w:val="bg-BG"/>
        </w:rPr>
        <w:t xml:space="preserve">2012г. и същия брой за </w:t>
      </w:r>
      <w:r w:rsidR="00625C9B" w:rsidRPr="001879D2">
        <w:rPr>
          <w:b w:val="0"/>
          <w:sz w:val="24"/>
          <w:szCs w:val="24"/>
          <w:lang w:val="bg-BG"/>
        </w:rPr>
        <w:t>2011г.,</w:t>
      </w:r>
      <w:r w:rsidRPr="001879D2">
        <w:rPr>
          <w:b w:val="0"/>
          <w:sz w:val="24"/>
          <w:szCs w:val="24"/>
        </w:rPr>
        <w:t xml:space="preserve"> </w:t>
      </w:r>
      <w:proofErr w:type="gramStart"/>
      <w:r w:rsidRPr="001879D2">
        <w:rPr>
          <w:b w:val="0"/>
          <w:sz w:val="24"/>
          <w:szCs w:val="24"/>
        </w:rPr>
        <w:t>в</w:t>
      </w:r>
      <w:proofErr w:type="gramEnd"/>
      <w:r w:rsidRPr="001879D2">
        <w:rPr>
          <w:b w:val="0"/>
          <w:sz w:val="24"/>
          <w:szCs w:val="24"/>
        </w:rPr>
        <w:t xml:space="preserve"> </w:t>
      </w:r>
      <w:proofErr w:type="spellStart"/>
      <w:r w:rsidRPr="001879D2">
        <w:rPr>
          <w:b w:val="0"/>
          <w:sz w:val="24"/>
          <w:szCs w:val="24"/>
        </w:rPr>
        <w:t>това</w:t>
      </w:r>
      <w:proofErr w:type="spellEnd"/>
      <w:r w:rsidRPr="001879D2">
        <w:rPr>
          <w:b w:val="0"/>
          <w:sz w:val="24"/>
          <w:szCs w:val="24"/>
        </w:rPr>
        <w:t xml:space="preserve"> </w:t>
      </w:r>
      <w:proofErr w:type="spellStart"/>
      <w:r w:rsidRPr="001879D2">
        <w:rPr>
          <w:b w:val="0"/>
          <w:sz w:val="24"/>
          <w:szCs w:val="24"/>
        </w:rPr>
        <w:t>число</w:t>
      </w:r>
      <w:proofErr w:type="spellEnd"/>
      <w:r w:rsidRPr="001879D2">
        <w:rPr>
          <w:b w:val="0"/>
          <w:sz w:val="24"/>
          <w:szCs w:val="24"/>
        </w:rPr>
        <w:t>:</w:t>
      </w:r>
    </w:p>
    <w:p w:rsidR="00E831FD" w:rsidRPr="001879D2" w:rsidRDefault="00E831FD" w:rsidP="00E831FD">
      <w:pPr>
        <w:ind w:right="-1" w:firstLine="1134"/>
        <w:jc w:val="both"/>
        <w:rPr>
          <w:lang w:val="bg-BG"/>
        </w:rPr>
      </w:pPr>
      <w:r w:rsidRPr="001879D2">
        <w:rPr>
          <w:lang w:val="bg-BG"/>
        </w:rPr>
        <w:t xml:space="preserve">-  </w:t>
      </w:r>
      <w:r w:rsidR="001879D2" w:rsidRPr="001879D2">
        <w:rPr>
          <w:lang w:val="bg-BG"/>
        </w:rPr>
        <w:t xml:space="preserve">314/постъпили / при </w:t>
      </w:r>
      <w:r w:rsidR="00A6282B" w:rsidRPr="001879D2">
        <w:rPr>
          <w:lang w:val="bg-BG"/>
        </w:rPr>
        <w:t>264</w:t>
      </w:r>
      <w:r w:rsidR="001879D2" w:rsidRPr="001879D2">
        <w:rPr>
          <w:lang w:val="bg-BG"/>
        </w:rPr>
        <w:t xml:space="preserve"> през 2014г.;</w:t>
      </w:r>
      <w:r w:rsidR="00ED3A85" w:rsidRPr="001879D2">
        <w:rPr>
          <w:lang w:val="bg-BG"/>
        </w:rPr>
        <w:t xml:space="preserve"> при</w:t>
      </w:r>
      <w:r w:rsidRPr="001879D2">
        <w:rPr>
          <w:lang w:val="bg-BG"/>
        </w:rPr>
        <w:t xml:space="preserve"> </w:t>
      </w:r>
      <w:r w:rsidR="00A6282B" w:rsidRPr="001879D2">
        <w:rPr>
          <w:lang w:val="bg-BG"/>
        </w:rPr>
        <w:t xml:space="preserve">336 за 2013г., </w:t>
      </w:r>
      <w:r w:rsidR="00D53944" w:rsidRPr="001879D2">
        <w:rPr>
          <w:lang w:val="bg-BG"/>
        </w:rPr>
        <w:t>345 за 2012г.</w:t>
      </w:r>
      <w:r w:rsidR="00A6282B" w:rsidRPr="001879D2">
        <w:rPr>
          <w:lang w:val="bg-BG"/>
        </w:rPr>
        <w:t xml:space="preserve"> и</w:t>
      </w:r>
      <w:r w:rsidR="00D53944" w:rsidRPr="001879D2">
        <w:rPr>
          <w:lang w:val="bg-BG"/>
        </w:rPr>
        <w:t xml:space="preserve"> </w:t>
      </w:r>
      <w:r w:rsidR="00625C9B" w:rsidRPr="001879D2">
        <w:rPr>
          <w:lang w:val="bg-BG"/>
        </w:rPr>
        <w:t>348 за 2011г.</w:t>
      </w:r>
      <w:r w:rsidR="00D53944" w:rsidRPr="001879D2">
        <w:rPr>
          <w:lang w:val="bg-BG"/>
        </w:rPr>
        <w:t xml:space="preserve"> </w:t>
      </w:r>
      <w:r w:rsidR="00ED3A85" w:rsidRPr="001879D2">
        <w:rPr>
          <w:lang w:val="bg-BG"/>
        </w:rPr>
        <w:t xml:space="preserve">и </w:t>
      </w:r>
    </w:p>
    <w:p w:rsidR="00E831FD" w:rsidRPr="001879D2" w:rsidRDefault="00E831FD" w:rsidP="00CF311C">
      <w:pPr>
        <w:ind w:right="-1" w:firstLine="1134"/>
        <w:jc w:val="both"/>
        <w:rPr>
          <w:lang w:val="bg-BG"/>
        </w:rPr>
      </w:pPr>
      <w:r w:rsidRPr="001879D2">
        <w:rPr>
          <w:lang w:val="bg-BG"/>
        </w:rPr>
        <w:t xml:space="preserve">- </w:t>
      </w:r>
      <w:r w:rsidR="00ED3A85" w:rsidRPr="001879D2">
        <w:rPr>
          <w:lang w:val="bg-BG"/>
        </w:rPr>
        <w:t xml:space="preserve"> </w:t>
      </w:r>
      <w:r w:rsidR="001879D2" w:rsidRPr="001879D2">
        <w:rPr>
          <w:lang w:val="bg-BG"/>
        </w:rPr>
        <w:t>28</w:t>
      </w:r>
      <w:r w:rsidRPr="001879D2">
        <w:rPr>
          <w:lang w:val="bg-BG"/>
        </w:rPr>
        <w:t xml:space="preserve"> </w:t>
      </w:r>
      <w:r w:rsidR="001879D2" w:rsidRPr="001879D2">
        <w:rPr>
          <w:lang w:val="bg-BG"/>
        </w:rPr>
        <w:t xml:space="preserve">/останали несвършени дела в началото на отчетния период/ при </w:t>
      </w:r>
      <w:r w:rsidR="00A6282B" w:rsidRPr="001879D2">
        <w:rPr>
          <w:lang w:val="bg-BG"/>
        </w:rPr>
        <w:t>26</w:t>
      </w:r>
      <w:r w:rsidR="001879D2" w:rsidRPr="001879D2">
        <w:rPr>
          <w:lang w:val="bg-BG"/>
        </w:rPr>
        <w:t xml:space="preserve"> за 2014г.; </w:t>
      </w:r>
      <w:r w:rsidR="00ED3A85" w:rsidRPr="001879D2">
        <w:rPr>
          <w:lang w:val="bg-BG"/>
        </w:rPr>
        <w:t xml:space="preserve">при </w:t>
      </w:r>
      <w:r w:rsidR="00A6282B" w:rsidRPr="001879D2">
        <w:rPr>
          <w:lang w:val="bg-BG"/>
        </w:rPr>
        <w:t xml:space="preserve">42 за 2013г., </w:t>
      </w:r>
      <w:r w:rsidR="00D53944" w:rsidRPr="001879D2">
        <w:rPr>
          <w:lang w:val="bg-BG"/>
        </w:rPr>
        <w:t>37 за 2012г.</w:t>
      </w:r>
      <w:r w:rsidR="00A6282B" w:rsidRPr="001879D2">
        <w:rPr>
          <w:lang w:val="bg-BG"/>
        </w:rPr>
        <w:t xml:space="preserve"> и</w:t>
      </w:r>
      <w:r w:rsidR="00D53944" w:rsidRPr="001879D2">
        <w:rPr>
          <w:lang w:val="bg-BG"/>
        </w:rPr>
        <w:t xml:space="preserve"> </w:t>
      </w:r>
      <w:r w:rsidR="00A6282B" w:rsidRPr="001879D2">
        <w:rPr>
          <w:lang w:val="bg-BG"/>
        </w:rPr>
        <w:t>39 за 2011г.</w:t>
      </w:r>
    </w:p>
    <w:p w:rsidR="00E831FD" w:rsidRPr="001879D2" w:rsidRDefault="00E831FD" w:rsidP="00E831FD">
      <w:pPr>
        <w:ind w:right="-1" w:firstLine="1134"/>
        <w:jc w:val="both"/>
        <w:rPr>
          <w:lang w:val="bg-BG"/>
        </w:rPr>
      </w:pPr>
      <w:r w:rsidRPr="001879D2">
        <w:rPr>
          <w:b/>
          <w:lang w:val="bg-BG"/>
        </w:rPr>
        <w:t>НДЧХ</w:t>
      </w:r>
      <w:r w:rsidRPr="001879D2">
        <w:rPr>
          <w:lang w:val="bg-BG"/>
        </w:rPr>
        <w:t xml:space="preserve"> –</w:t>
      </w:r>
      <w:r w:rsidR="001879D2" w:rsidRPr="001879D2">
        <w:rPr>
          <w:lang w:val="bg-BG"/>
        </w:rPr>
        <w:t xml:space="preserve">26 при </w:t>
      </w:r>
      <w:r w:rsidR="00A6282B" w:rsidRPr="001879D2">
        <w:rPr>
          <w:lang w:val="bg-BG"/>
        </w:rPr>
        <w:t>20</w:t>
      </w:r>
      <w:r w:rsidR="001879D2" w:rsidRPr="001879D2">
        <w:rPr>
          <w:lang w:val="bg-BG"/>
        </w:rPr>
        <w:t xml:space="preserve"> за 2014г.</w:t>
      </w:r>
      <w:r w:rsidR="00ED3A85" w:rsidRPr="001879D2">
        <w:rPr>
          <w:lang w:val="bg-BG"/>
        </w:rPr>
        <w:t xml:space="preserve">, при </w:t>
      </w:r>
      <w:r w:rsidR="00A6282B" w:rsidRPr="001879D2">
        <w:rPr>
          <w:lang w:val="bg-BG"/>
        </w:rPr>
        <w:t xml:space="preserve">14 за 2013г., </w:t>
      </w:r>
      <w:r w:rsidR="00D53944" w:rsidRPr="001879D2">
        <w:rPr>
          <w:lang w:val="bg-BG"/>
        </w:rPr>
        <w:t>13 за 2012г.</w:t>
      </w:r>
      <w:r w:rsidR="00A6282B" w:rsidRPr="001879D2">
        <w:rPr>
          <w:lang w:val="bg-BG"/>
        </w:rPr>
        <w:t xml:space="preserve"> и</w:t>
      </w:r>
      <w:r w:rsidR="00625C9B" w:rsidRPr="001879D2">
        <w:rPr>
          <w:lang w:val="bg-BG"/>
        </w:rPr>
        <w:t xml:space="preserve">16 за 2011г., </w:t>
      </w:r>
      <w:r w:rsidR="00A6282B" w:rsidRPr="001879D2">
        <w:rPr>
          <w:lang w:val="bg-BG"/>
        </w:rPr>
        <w:t xml:space="preserve">като </w:t>
      </w:r>
      <w:r w:rsidR="001879D2" w:rsidRPr="001879D2">
        <w:rPr>
          <w:lang w:val="bg-BG"/>
        </w:rPr>
        <w:t xml:space="preserve">от тях 17 </w:t>
      </w:r>
      <w:r w:rsidR="00A6282B" w:rsidRPr="001879D2">
        <w:rPr>
          <w:lang w:val="bg-BG"/>
        </w:rPr>
        <w:t>ЧХ са новообразувани</w:t>
      </w:r>
      <w:r w:rsidR="001879D2" w:rsidRPr="001879D2">
        <w:rPr>
          <w:lang w:val="bg-BG"/>
        </w:rPr>
        <w:t xml:space="preserve"> 9 са останали за разглеждане и решаване от миналата година от които 6 са върнати за ново разглеждане</w:t>
      </w:r>
      <w:r w:rsidR="00A6282B" w:rsidRPr="001879D2">
        <w:rPr>
          <w:lang w:val="bg-BG"/>
        </w:rPr>
        <w:t>.</w:t>
      </w:r>
    </w:p>
    <w:p w:rsidR="00E831FD" w:rsidRPr="000E1E8D" w:rsidRDefault="00CF311C" w:rsidP="00E831FD">
      <w:pPr>
        <w:ind w:right="-1" w:firstLine="1134"/>
        <w:jc w:val="both"/>
        <w:rPr>
          <w:lang w:val="bg-BG"/>
        </w:rPr>
      </w:pPr>
      <w:r w:rsidRPr="000E1E8D">
        <w:rPr>
          <w:b/>
          <w:lang w:val="bg-BG"/>
        </w:rPr>
        <w:t>НАХ</w:t>
      </w:r>
      <w:r w:rsidR="00E831FD" w:rsidRPr="000E1E8D">
        <w:rPr>
          <w:b/>
          <w:lang w:val="bg-BG"/>
        </w:rPr>
        <w:t>Д</w:t>
      </w:r>
      <w:r w:rsidR="00E831FD" w:rsidRPr="000E1E8D">
        <w:rPr>
          <w:lang w:val="bg-BG"/>
        </w:rPr>
        <w:t xml:space="preserve"> –</w:t>
      </w:r>
      <w:r w:rsidR="001879D2" w:rsidRPr="000E1E8D">
        <w:rPr>
          <w:lang w:val="bg-BG"/>
        </w:rPr>
        <w:t xml:space="preserve">498 при </w:t>
      </w:r>
      <w:r w:rsidR="00A6282B" w:rsidRPr="000E1E8D">
        <w:rPr>
          <w:lang w:val="bg-BG"/>
        </w:rPr>
        <w:t>506</w:t>
      </w:r>
      <w:r w:rsidR="001879D2" w:rsidRPr="000E1E8D">
        <w:rPr>
          <w:lang w:val="bg-BG"/>
        </w:rPr>
        <w:t xml:space="preserve"> за 2014г.</w:t>
      </w:r>
      <w:r w:rsidR="00CC6D18" w:rsidRPr="000E1E8D">
        <w:rPr>
          <w:lang w:val="bg-BG"/>
        </w:rPr>
        <w:t xml:space="preserve">, при </w:t>
      </w:r>
      <w:r w:rsidR="00A6282B" w:rsidRPr="000E1E8D">
        <w:rPr>
          <w:lang w:val="bg-BG"/>
        </w:rPr>
        <w:t xml:space="preserve">592 за 2013г., </w:t>
      </w:r>
      <w:r w:rsidR="00D53944" w:rsidRPr="000E1E8D">
        <w:rPr>
          <w:lang w:val="bg-BG"/>
        </w:rPr>
        <w:t>676 за 2012г.</w:t>
      </w:r>
      <w:r w:rsidR="00A6282B" w:rsidRPr="000E1E8D">
        <w:rPr>
          <w:lang w:val="bg-BG"/>
        </w:rPr>
        <w:t xml:space="preserve"> и</w:t>
      </w:r>
      <w:r w:rsidR="00D53944" w:rsidRPr="000E1E8D">
        <w:rPr>
          <w:lang w:val="bg-BG"/>
        </w:rPr>
        <w:t xml:space="preserve"> </w:t>
      </w:r>
      <w:r w:rsidR="00625C9B" w:rsidRPr="000E1E8D">
        <w:rPr>
          <w:lang w:val="bg-BG"/>
        </w:rPr>
        <w:t>675 за 2011г.</w:t>
      </w:r>
      <w:r w:rsidR="000E1E8D" w:rsidRPr="000E1E8D">
        <w:rPr>
          <w:lang w:val="bg-BG"/>
        </w:rPr>
        <w:t>/6 са останалите з</w:t>
      </w:r>
      <w:r w:rsidR="000E1E8D">
        <w:rPr>
          <w:lang w:val="bg-BG"/>
        </w:rPr>
        <w:t>а решаване от предходния период</w:t>
      </w:r>
      <w:r w:rsidR="000E1E8D" w:rsidRPr="000E1E8D">
        <w:rPr>
          <w:lang w:val="bg-BG"/>
        </w:rPr>
        <w:t>, при 68   останали несвършени в началото на 2014г.„ при 75  несвършени в началото на  2013г. и 105 за 2012г. и 162  съответно в началото на 2011г..</w:t>
      </w:r>
    </w:p>
    <w:p w:rsidR="00E831FD" w:rsidRPr="000E1E8D" w:rsidRDefault="00E831FD" w:rsidP="00E831FD">
      <w:pPr>
        <w:ind w:right="-1" w:firstLine="1134"/>
        <w:jc w:val="both"/>
        <w:rPr>
          <w:lang w:val="bg-BG"/>
        </w:rPr>
      </w:pPr>
      <w:r w:rsidRPr="000E1E8D">
        <w:rPr>
          <w:lang w:val="bg-BG"/>
        </w:rPr>
        <w:t>-по чл.78а от НК –</w:t>
      </w:r>
      <w:r w:rsidR="000E1E8D" w:rsidRPr="000E1E8D">
        <w:rPr>
          <w:lang w:val="bg-BG"/>
        </w:rPr>
        <w:t xml:space="preserve">110 при </w:t>
      </w:r>
      <w:r w:rsidR="00A6282B" w:rsidRPr="000E1E8D">
        <w:rPr>
          <w:lang w:val="bg-BG"/>
        </w:rPr>
        <w:t>79</w:t>
      </w:r>
      <w:r w:rsidR="000E1E8D" w:rsidRPr="000E1E8D">
        <w:rPr>
          <w:lang w:val="bg-BG"/>
        </w:rPr>
        <w:t xml:space="preserve"> за 2014г.; </w:t>
      </w:r>
      <w:r w:rsidRPr="000E1E8D">
        <w:rPr>
          <w:lang w:val="bg-BG"/>
        </w:rPr>
        <w:t xml:space="preserve">при </w:t>
      </w:r>
      <w:r w:rsidR="00A6282B" w:rsidRPr="000E1E8D">
        <w:rPr>
          <w:lang w:val="bg-BG"/>
        </w:rPr>
        <w:t xml:space="preserve">85 за 2013г., </w:t>
      </w:r>
      <w:r w:rsidR="00D53944" w:rsidRPr="000E1E8D">
        <w:rPr>
          <w:lang w:val="bg-BG"/>
        </w:rPr>
        <w:t>87 за 2012г.</w:t>
      </w:r>
      <w:r w:rsidR="00A6282B" w:rsidRPr="000E1E8D">
        <w:rPr>
          <w:lang w:val="bg-BG"/>
        </w:rPr>
        <w:t xml:space="preserve"> и</w:t>
      </w:r>
      <w:r w:rsidR="00D53944" w:rsidRPr="000E1E8D">
        <w:rPr>
          <w:lang w:val="bg-BG"/>
        </w:rPr>
        <w:t xml:space="preserve"> </w:t>
      </w:r>
      <w:r w:rsidR="00625C9B" w:rsidRPr="000E1E8D">
        <w:rPr>
          <w:lang w:val="bg-BG"/>
        </w:rPr>
        <w:t xml:space="preserve">63 за 2011г., </w:t>
      </w:r>
      <w:r w:rsidRPr="000E1E8D">
        <w:rPr>
          <w:lang w:val="bg-BG"/>
        </w:rPr>
        <w:t xml:space="preserve">от които </w:t>
      </w:r>
      <w:r w:rsidR="000E1E8D" w:rsidRPr="000E1E8D">
        <w:rPr>
          <w:lang w:val="bg-BG"/>
        </w:rPr>
        <w:t>7</w:t>
      </w:r>
      <w:r w:rsidRPr="000E1E8D">
        <w:rPr>
          <w:lang w:val="bg-BG"/>
        </w:rPr>
        <w:t xml:space="preserve"> останали несвършени в началото на отчетния период;</w:t>
      </w:r>
    </w:p>
    <w:p w:rsidR="00E831FD" w:rsidRPr="000E1E8D" w:rsidRDefault="00E831FD" w:rsidP="00E831FD">
      <w:pPr>
        <w:ind w:right="-1" w:firstLine="1134"/>
        <w:jc w:val="both"/>
        <w:rPr>
          <w:lang w:val="bg-BG"/>
        </w:rPr>
      </w:pPr>
      <w:r w:rsidRPr="000E1E8D">
        <w:rPr>
          <w:lang w:val="bg-BG"/>
        </w:rPr>
        <w:t>-УБДХ</w:t>
      </w:r>
      <w:r w:rsidRPr="000E1E8D">
        <w:rPr>
          <w:b/>
          <w:lang w:val="bg-BG"/>
        </w:rPr>
        <w:t xml:space="preserve"> </w:t>
      </w:r>
      <w:r w:rsidRPr="000E1E8D">
        <w:rPr>
          <w:lang w:val="bg-BG"/>
        </w:rPr>
        <w:t>–</w:t>
      </w:r>
      <w:r w:rsidR="000E1E8D" w:rsidRPr="000E1E8D">
        <w:rPr>
          <w:lang w:val="bg-BG"/>
        </w:rPr>
        <w:t xml:space="preserve">15 при </w:t>
      </w:r>
      <w:r w:rsidR="00A6282B" w:rsidRPr="000E1E8D">
        <w:rPr>
          <w:lang w:val="bg-BG"/>
        </w:rPr>
        <w:t>7</w:t>
      </w:r>
      <w:r w:rsidR="000E1E8D" w:rsidRPr="000E1E8D">
        <w:rPr>
          <w:lang w:val="bg-BG"/>
        </w:rPr>
        <w:t xml:space="preserve"> за 2014г.</w:t>
      </w:r>
      <w:r w:rsidR="0064590D" w:rsidRPr="000E1E8D">
        <w:rPr>
          <w:lang w:val="bg-BG"/>
        </w:rPr>
        <w:t xml:space="preserve">, при </w:t>
      </w:r>
      <w:r w:rsidR="00A6282B" w:rsidRPr="000E1E8D">
        <w:rPr>
          <w:lang w:val="bg-BG"/>
        </w:rPr>
        <w:t xml:space="preserve">0 за 2013г., </w:t>
      </w:r>
      <w:r w:rsidR="00D53944" w:rsidRPr="000E1E8D">
        <w:rPr>
          <w:lang w:val="bg-BG"/>
        </w:rPr>
        <w:t xml:space="preserve">4 за 2012г. </w:t>
      </w:r>
      <w:r w:rsidR="00A6282B" w:rsidRPr="000E1E8D">
        <w:rPr>
          <w:lang w:val="bg-BG"/>
        </w:rPr>
        <w:t xml:space="preserve">и </w:t>
      </w:r>
      <w:r w:rsidR="00004F51" w:rsidRPr="000E1E8D">
        <w:rPr>
          <w:lang w:val="bg-BG"/>
        </w:rPr>
        <w:t>4 за 2011г.</w:t>
      </w:r>
      <w:r w:rsidRPr="000E1E8D">
        <w:rPr>
          <w:lang w:val="bg-BG"/>
        </w:rPr>
        <w:t>;</w:t>
      </w:r>
    </w:p>
    <w:p w:rsidR="00E831FD" w:rsidRPr="00FE02A6" w:rsidRDefault="00E831FD" w:rsidP="0064590D">
      <w:pPr>
        <w:ind w:right="-1" w:firstLine="1134"/>
        <w:jc w:val="both"/>
        <w:rPr>
          <w:lang w:val="bg-BG"/>
        </w:rPr>
      </w:pPr>
      <w:r w:rsidRPr="00FE02A6">
        <w:rPr>
          <w:b/>
          <w:lang w:val="bg-BG"/>
        </w:rPr>
        <w:t>ЧН</w:t>
      </w:r>
      <w:r w:rsidR="00A73B29" w:rsidRPr="00FE02A6">
        <w:rPr>
          <w:b/>
          <w:lang w:val="bg-BG"/>
        </w:rPr>
        <w:t>Д</w:t>
      </w:r>
      <w:r w:rsidRPr="00FE02A6">
        <w:rPr>
          <w:lang w:val="bg-BG"/>
        </w:rPr>
        <w:t xml:space="preserve"> –</w:t>
      </w:r>
      <w:r w:rsidR="000E1E8D" w:rsidRPr="00FE02A6">
        <w:rPr>
          <w:lang w:val="bg-BG"/>
        </w:rPr>
        <w:t xml:space="preserve">1089 от които </w:t>
      </w:r>
      <w:r w:rsidR="00FE02A6" w:rsidRPr="00FE02A6">
        <w:rPr>
          <w:lang w:val="bg-BG"/>
        </w:rPr>
        <w:t xml:space="preserve">51 разпити в ДП при </w:t>
      </w:r>
      <w:r w:rsidR="00DD5CBF" w:rsidRPr="00FE02A6">
        <w:rPr>
          <w:lang w:val="bg-BG"/>
        </w:rPr>
        <w:t>219</w:t>
      </w:r>
      <w:r w:rsidR="00FE02A6" w:rsidRPr="00FE02A6">
        <w:rPr>
          <w:lang w:val="bg-BG"/>
        </w:rPr>
        <w:t xml:space="preserve"> за 2014г.</w:t>
      </w:r>
      <w:r w:rsidR="00D018B7" w:rsidRPr="00FE02A6">
        <w:rPr>
          <w:lang w:val="bg-BG"/>
        </w:rPr>
        <w:t xml:space="preserve">, при </w:t>
      </w:r>
      <w:r w:rsidR="00DD5CBF" w:rsidRPr="00FE02A6">
        <w:rPr>
          <w:lang w:val="bg-BG"/>
        </w:rPr>
        <w:t>226 з</w:t>
      </w:r>
      <w:r w:rsidR="00FE02A6">
        <w:rPr>
          <w:lang w:val="bg-BG"/>
        </w:rPr>
        <w:t>а</w:t>
      </w:r>
      <w:r w:rsidR="00DD5CBF" w:rsidRPr="00FE02A6">
        <w:rPr>
          <w:lang w:val="bg-BG"/>
        </w:rPr>
        <w:t xml:space="preserve"> 2013г., </w:t>
      </w:r>
      <w:r w:rsidR="00D53944" w:rsidRPr="00FE02A6">
        <w:rPr>
          <w:lang w:val="bg-BG"/>
        </w:rPr>
        <w:t>223 за 2012г.</w:t>
      </w:r>
      <w:r w:rsidR="00DD5CBF" w:rsidRPr="00FE02A6">
        <w:rPr>
          <w:lang w:val="bg-BG"/>
        </w:rPr>
        <w:t xml:space="preserve"> и </w:t>
      </w:r>
      <w:r w:rsidR="00D53944" w:rsidRPr="00FE02A6">
        <w:rPr>
          <w:lang w:val="bg-BG"/>
        </w:rPr>
        <w:t xml:space="preserve"> </w:t>
      </w:r>
      <w:r w:rsidR="00FE02A6" w:rsidRPr="00FE02A6">
        <w:rPr>
          <w:lang w:val="bg-BG"/>
        </w:rPr>
        <w:t>211 за 2011г.</w:t>
      </w:r>
    </w:p>
    <w:p w:rsidR="000B0CE4" w:rsidRPr="001879D2" w:rsidRDefault="00E9603D" w:rsidP="00E9603D">
      <w:pPr>
        <w:pStyle w:val="a5"/>
        <w:ind w:left="0" w:right="-1" w:firstLine="567"/>
        <w:rPr>
          <w:rFonts w:ascii="Times New Roman" w:hAnsi="Times New Roman"/>
          <w:b w:val="0"/>
          <w:color w:val="FF0000"/>
          <w:szCs w:val="24"/>
          <w:u w:val="none"/>
        </w:rPr>
      </w:pPr>
      <w:r w:rsidRPr="001879D2">
        <w:rPr>
          <w:rFonts w:ascii="Times New Roman" w:hAnsi="Times New Roman"/>
          <w:color w:val="FF0000"/>
          <w:sz w:val="28"/>
          <w:u w:val="none"/>
        </w:rPr>
        <w:tab/>
      </w:r>
      <w:r w:rsidRPr="001879D2">
        <w:rPr>
          <w:rFonts w:ascii="Times New Roman" w:hAnsi="Times New Roman"/>
          <w:color w:val="FF0000"/>
          <w:szCs w:val="24"/>
          <w:u w:val="none"/>
        </w:rPr>
        <w:t xml:space="preserve">       </w:t>
      </w:r>
    </w:p>
    <w:p w:rsidR="00E831FD" w:rsidRPr="00FE02A6" w:rsidRDefault="00E831FD" w:rsidP="00E831FD">
      <w:pPr>
        <w:pStyle w:val="a5"/>
        <w:ind w:left="0" w:right="-1" w:firstLine="1134"/>
        <w:rPr>
          <w:rFonts w:ascii="Times New Roman" w:hAnsi="Times New Roman"/>
          <w:szCs w:val="24"/>
        </w:rPr>
      </w:pPr>
      <w:r w:rsidRPr="00FE02A6">
        <w:rPr>
          <w:rFonts w:ascii="Times New Roman" w:hAnsi="Times New Roman"/>
          <w:szCs w:val="24"/>
        </w:rPr>
        <w:t>Граждански дела.</w:t>
      </w:r>
    </w:p>
    <w:p w:rsidR="00E831FD" w:rsidRPr="00FE02A6" w:rsidRDefault="00E831FD" w:rsidP="00E831FD">
      <w:pPr>
        <w:pStyle w:val="a5"/>
        <w:ind w:left="0" w:right="-1" w:firstLine="1134"/>
        <w:rPr>
          <w:rFonts w:ascii="Times New Roman" w:hAnsi="Times New Roman"/>
          <w:szCs w:val="24"/>
          <w:u w:val="none"/>
        </w:rPr>
      </w:pPr>
    </w:p>
    <w:p w:rsidR="00A30F3C" w:rsidRPr="00FE02A6" w:rsidRDefault="00A30F3C" w:rsidP="00A30F3C">
      <w:pPr>
        <w:ind w:right="-1" w:firstLine="1170"/>
        <w:jc w:val="both"/>
        <w:rPr>
          <w:lang w:val="bg-BG"/>
        </w:rPr>
      </w:pPr>
      <w:r w:rsidRPr="00FE02A6">
        <w:rPr>
          <w:lang w:val="bg-BG"/>
        </w:rPr>
        <w:t>Общо дела за разглеждане за отчетния период –</w:t>
      </w:r>
      <w:r w:rsidR="00FE02A6" w:rsidRPr="00FE02A6">
        <w:rPr>
          <w:lang w:val="bg-BG"/>
        </w:rPr>
        <w:t xml:space="preserve">1342 бр. при </w:t>
      </w:r>
      <w:r w:rsidR="006668F1" w:rsidRPr="00FE02A6">
        <w:rPr>
          <w:lang w:val="bg-BG"/>
        </w:rPr>
        <w:t>1251</w:t>
      </w:r>
      <w:r w:rsidR="00FE02A6" w:rsidRPr="00FE02A6">
        <w:rPr>
          <w:lang w:val="bg-BG"/>
        </w:rPr>
        <w:t xml:space="preserve"> за 2014г.</w:t>
      </w:r>
      <w:r w:rsidR="003F6CEC" w:rsidRPr="00FE02A6">
        <w:rPr>
          <w:lang w:val="bg-BG"/>
        </w:rPr>
        <w:t xml:space="preserve">, при </w:t>
      </w:r>
      <w:r w:rsidR="006668F1" w:rsidRPr="00FE02A6">
        <w:rPr>
          <w:lang w:val="bg-BG"/>
        </w:rPr>
        <w:t xml:space="preserve">1358 за 2013г., </w:t>
      </w:r>
      <w:r w:rsidR="004B5875" w:rsidRPr="00FE02A6">
        <w:rPr>
          <w:lang w:val="bg-BG"/>
        </w:rPr>
        <w:t>1403 за 2012г.</w:t>
      </w:r>
      <w:r w:rsidR="006668F1" w:rsidRPr="00FE02A6">
        <w:rPr>
          <w:lang w:val="bg-BG"/>
        </w:rPr>
        <w:t xml:space="preserve"> и</w:t>
      </w:r>
      <w:r w:rsidR="004B5875" w:rsidRPr="00FE02A6">
        <w:rPr>
          <w:lang w:val="bg-BG"/>
        </w:rPr>
        <w:t xml:space="preserve"> </w:t>
      </w:r>
      <w:r w:rsidR="000B57F1" w:rsidRPr="00FE02A6">
        <w:rPr>
          <w:lang w:val="bg-BG"/>
        </w:rPr>
        <w:t xml:space="preserve">1588 за 2011г., </w:t>
      </w:r>
      <w:r w:rsidRPr="00FE02A6">
        <w:rPr>
          <w:lang w:val="bg-BG"/>
        </w:rPr>
        <w:t>от които:</w:t>
      </w:r>
    </w:p>
    <w:p w:rsidR="00A30F3C" w:rsidRPr="00FE02A6" w:rsidRDefault="00A30F3C" w:rsidP="00A30F3C">
      <w:pPr>
        <w:numPr>
          <w:ilvl w:val="0"/>
          <w:numId w:val="6"/>
        </w:numPr>
        <w:ind w:left="0" w:right="-1" w:firstLine="1170"/>
        <w:jc w:val="both"/>
        <w:rPr>
          <w:lang w:val="bg-BG"/>
        </w:rPr>
      </w:pPr>
      <w:r w:rsidRPr="00FE02A6">
        <w:rPr>
          <w:lang w:val="bg-BG"/>
        </w:rPr>
        <w:t xml:space="preserve">постъпили дела през </w:t>
      </w:r>
      <w:r w:rsidR="00FE02A6" w:rsidRPr="00FE02A6">
        <w:rPr>
          <w:lang w:val="bg-BG"/>
        </w:rPr>
        <w:t xml:space="preserve">2015г. – 1175, при 1074 за </w:t>
      </w:r>
      <w:r w:rsidRPr="00FE02A6">
        <w:rPr>
          <w:lang w:val="bg-BG"/>
        </w:rPr>
        <w:t>20</w:t>
      </w:r>
      <w:r w:rsidR="003F6CEC" w:rsidRPr="00FE02A6">
        <w:rPr>
          <w:lang w:val="bg-BG"/>
        </w:rPr>
        <w:t>1</w:t>
      </w:r>
      <w:r w:rsidR="006668F1" w:rsidRPr="00FE02A6">
        <w:rPr>
          <w:lang w:val="bg-BG"/>
        </w:rPr>
        <w:t>4</w:t>
      </w:r>
      <w:r w:rsidRPr="00FE02A6">
        <w:rPr>
          <w:lang w:val="bg-BG"/>
        </w:rPr>
        <w:t>г.</w:t>
      </w:r>
      <w:r w:rsidR="003F6CEC" w:rsidRPr="00FE02A6">
        <w:rPr>
          <w:lang w:val="bg-BG"/>
        </w:rPr>
        <w:t xml:space="preserve">, при </w:t>
      </w:r>
      <w:r w:rsidR="006668F1" w:rsidRPr="00FE02A6">
        <w:rPr>
          <w:lang w:val="bg-BG"/>
        </w:rPr>
        <w:t xml:space="preserve">1182 за 2013г., </w:t>
      </w:r>
      <w:r w:rsidR="006E5FD7" w:rsidRPr="00FE02A6">
        <w:rPr>
          <w:lang w:val="bg-BG"/>
        </w:rPr>
        <w:t>1250 за 2012г.</w:t>
      </w:r>
      <w:r w:rsidR="006668F1" w:rsidRPr="00FE02A6">
        <w:rPr>
          <w:lang w:val="bg-BG"/>
        </w:rPr>
        <w:t xml:space="preserve"> и</w:t>
      </w:r>
      <w:r w:rsidR="006E5FD7" w:rsidRPr="00FE02A6">
        <w:rPr>
          <w:lang w:val="bg-BG"/>
        </w:rPr>
        <w:t xml:space="preserve"> </w:t>
      </w:r>
      <w:r w:rsidR="006668F1" w:rsidRPr="00FE02A6">
        <w:rPr>
          <w:lang w:val="bg-BG"/>
        </w:rPr>
        <w:t>1429 за 2011г.</w:t>
      </w:r>
      <w:r w:rsidRPr="00FE02A6">
        <w:rPr>
          <w:lang w:val="bg-BG"/>
        </w:rPr>
        <w:t xml:space="preserve"> </w:t>
      </w:r>
    </w:p>
    <w:p w:rsidR="00A30F3C" w:rsidRPr="00FE02A6" w:rsidRDefault="00A30F3C" w:rsidP="00A30F3C">
      <w:pPr>
        <w:numPr>
          <w:ilvl w:val="0"/>
          <w:numId w:val="6"/>
        </w:numPr>
        <w:ind w:left="0" w:right="-1" w:firstLine="1170"/>
        <w:jc w:val="both"/>
        <w:rPr>
          <w:lang w:val="bg-BG"/>
        </w:rPr>
      </w:pPr>
      <w:r w:rsidRPr="00FE02A6">
        <w:rPr>
          <w:lang w:val="bg-BG"/>
        </w:rPr>
        <w:t xml:space="preserve">останали несвършени в началото на отчетния период </w:t>
      </w:r>
      <w:r w:rsidR="002A33E6" w:rsidRPr="00FE02A6">
        <w:rPr>
          <w:lang w:val="bg-BG"/>
        </w:rPr>
        <w:t>–</w:t>
      </w:r>
      <w:r w:rsidR="00FE02A6" w:rsidRPr="00FE02A6">
        <w:rPr>
          <w:lang w:val="bg-BG"/>
        </w:rPr>
        <w:t xml:space="preserve">167 при </w:t>
      </w:r>
      <w:r w:rsidR="00FD39A7" w:rsidRPr="00FE02A6">
        <w:rPr>
          <w:lang w:val="bg-BG"/>
        </w:rPr>
        <w:t>177</w:t>
      </w:r>
      <w:r w:rsidR="00FE02A6" w:rsidRPr="00FE02A6">
        <w:rPr>
          <w:lang w:val="bg-BG"/>
        </w:rPr>
        <w:t xml:space="preserve"> за 2014г.</w:t>
      </w:r>
      <w:r w:rsidR="002A33E6" w:rsidRPr="00FE02A6">
        <w:rPr>
          <w:lang w:val="bg-BG"/>
        </w:rPr>
        <w:t xml:space="preserve">, при </w:t>
      </w:r>
      <w:r w:rsidR="00FD39A7" w:rsidRPr="00FE02A6">
        <w:rPr>
          <w:lang w:val="bg-BG"/>
        </w:rPr>
        <w:t xml:space="preserve">176 за 2013г., </w:t>
      </w:r>
      <w:r w:rsidR="009570F6" w:rsidRPr="00FE02A6">
        <w:rPr>
          <w:lang w:val="bg-BG"/>
        </w:rPr>
        <w:t xml:space="preserve">153 за 2012г., </w:t>
      </w:r>
      <w:r w:rsidR="00FE02A6" w:rsidRPr="00FE02A6">
        <w:rPr>
          <w:lang w:val="bg-BG"/>
        </w:rPr>
        <w:t>159 за 2011г.</w:t>
      </w:r>
    </w:p>
    <w:p w:rsidR="00F3065A" w:rsidRPr="00E105B3" w:rsidRDefault="00F3065A" w:rsidP="00E831FD">
      <w:pPr>
        <w:pStyle w:val="a5"/>
        <w:ind w:left="0" w:right="-1" w:firstLine="1134"/>
        <w:jc w:val="center"/>
        <w:rPr>
          <w:rFonts w:ascii="Times New Roman" w:hAnsi="Times New Roman"/>
          <w:szCs w:val="24"/>
        </w:rPr>
      </w:pPr>
    </w:p>
    <w:p w:rsidR="00E831FD" w:rsidRPr="00E105B3" w:rsidRDefault="00E831FD" w:rsidP="00E831FD">
      <w:pPr>
        <w:pStyle w:val="a5"/>
        <w:ind w:left="0" w:right="-1" w:firstLine="1134"/>
        <w:jc w:val="center"/>
        <w:rPr>
          <w:rFonts w:ascii="Times New Roman" w:hAnsi="Times New Roman"/>
          <w:szCs w:val="24"/>
        </w:rPr>
      </w:pPr>
      <w:r w:rsidRPr="00E105B3">
        <w:rPr>
          <w:rFonts w:ascii="Times New Roman" w:hAnsi="Times New Roman"/>
          <w:szCs w:val="24"/>
        </w:rPr>
        <w:t>БРОЙ СВЪРШЕНИ ДЕЛА</w:t>
      </w:r>
    </w:p>
    <w:p w:rsidR="00E831FD" w:rsidRPr="00E105B3" w:rsidRDefault="00E831FD" w:rsidP="00E831FD">
      <w:pPr>
        <w:pStyle w:val="a5"/>
        <w:ind w:left="0" w:right="-1" w:firstLine="1134"/>
        <w:rPr>
          <w:rFonts w:ascii="Times New Roman" w:hAnsi="Times New Roman"/>
          <w:szCs w:val="24"/>
          <w:u w:val="none"/>
        </w:rPr>
      </w:pPr>
    </w:p>
    <w:p w:rsidR="00E831FD" w:rsidRPr="00E105B3" w:rsidRDefault="00E831FD" w:rsidP="00E831FD">
      <w:pPr>
        <w:pStyle w:val="a5"/>
        <w:ind w:left="1134" w:right="-1" w:firstLine="0"/>
        <w:rPr>
          <w:rFonts w:ascii="Times New Roman" w:hAnsi="Times New Roman"/>
          <w:szCs w:val="24"/>
        </w:rPr>
      </w:pPr>
      <w:r w:rsidRPr="00E105B3">
        <w:rPr>
          <w:rFonts w:ascii="Times New Roman" w:hAnsi="Times New Roman"/>
          <w:szCs w:val="24"/>
        </w:rPr>
        <w:t>Общ брой свършени дела.</w:t>
      </w:r>
    </w:p>
    <w:p w:rsidR="00E831FD" w:rsidRPr="00E105B3" w:rsidRDefault="00E831FD" w:rsidP="00E831FD">
      <w:pPr>
        <w:pStyle w:val="a5"/>
        <w:ind w:left="0" w:right="-1" w:firstLine="567"/>
        <w:rPr>
          <w:rFonts w:ascii="Times New Roman" w:hAnsi="Times New Roman"/>
          <w:b w:val="0"/>
          <w:szCs w:val="24"/>
          <w:u w:val="none"/>
        </w:rPr>
      </w:pPr>
    </w:p>
    <w:p w:rsidR="00E831FD" w:rsidRPr="00E105B3" w:rsidRDefault="00E831FD" w:rsidP="00E831FD">
      <w:pPr>
        <w:ind w:right="-1" w:firstLine="1170"/>
        <w:jc w:val="both"/>
        <w:rPr>
          <w:lang w:val="bg-BG"/>
        </w:rPr>
      </w:pPr>
      <w:r w:rsidRPr="00E105B3">
        <w:rPr>
          <w:lang w:val="bg-BG"/>
        </w:rPr>
        <w:t xml:space="preserve">Общо </w:t>
      </w:r>
      <w:r w:rsidR="008F00EF" w:rsidRPr="00E105B3">
        <w:rPr>
          <w:lang w:val="bg-BG"/>
        </w:rPr>
        <w:t>свърш</w:t>
      </w:r>
      <w:r w:rsidRPr="00E105B3">
        <w:rPr>
          <w:lang w:val="bg-BG"/>
        </w:rPr>
        <w:t>ени дела за отчетния период –</w:t>
      </w:r>
      <w:r w:rsidR="00E105B3" w:rsidRPr="00E105B3">
        <w:rPr>
          <w:lang w:val="bg-BG"/>
        </w:rPr>
        <w:t xml:space="preserve">3174 при </w:t>
      </w:r>
      <w:r w:rsidR="0014221B" w:rsidRPr="00E105B3">
        <w:rPr>
          <w:lang w:val="bg-BG"/>
        </w:rPr>
        <w:t>1985</w:t>
      </w:r>
      <w:r w:rsidR="00E105B3" w:rsidRPr="00E105B3">
        <w:rPr>
          <w:lang w:val="bg-BG"/>
        </w:rPr>
        <w:t xml:space="preserve"> за 2014г.</w:t>
      </w:r>
      <w:r w:rsidR="00B75868" w:rsidRPr="00E105B3">
        <w:rPr>
          <w:lang w:val="bg-BG"/>
        </w:rPr>
        <w:t xml:space="preserve">, при </w:t>
      </w:r>
      <w:r w:rsidR="0014221B" w:rsidRPr="00E105B3">
        <w:rPr>
          <w:lang w:val="bg-BG"/>
        </w:rPr>
        <w:t xml:space="preserve">2280 за 2013г., </w:t>
      </w:r>
      <w:r w:rsidR="00433DC3" w:rsidRPr="00E105B3">
        <w:rPr>
          <w:lang w:val="bg-BG"/>
        </w:rPr>
        <w:t>2386 за 2012г.</w:t>
      </w:r>
      <w:r w:rsidR="0014221B" w:rsidRPr="00E105B3">
        <w:rPr>
          <w:lang w:val="bg-BG"/>
        </w:rPr>
        <w:t xml:space="preserve"> и</w:t>
      </w:r>
      <w:r w:rsidR="00433DC3" w:rsidRPr="00E105B3">
        <w:rPr>
          <w:lang w:val="bg-BG"/>
        </w:rPr>
        <w:t xml:space="preserve"> </w:t>
      </w:r>
      <w:r w:rsidR="00D71E10" w:rsidRPr="00E105B3">
        <w:rPr>
          <w:lang w:val="bg-BG"/>
        </w:rPr>
        <w:t xml:space="preserve">2559 за 2011г., </w:t>
      </w:r>
      <w:r w:rsidRPr="00E105B3">
        <w:rPr>
          <w:lang w:val="bg-BG"/>
        </w:rPr>
        <w:t>от които:</w:t>
      </w:r>
    </w:p>
    <w:p w:rsidR="00B75868" w:rsidRPr="00E105B3" w:rsidRDefault="00E831FD" w:rsidP="00E831FD">
      <w:pPr>
        <w:ind w:right="-1" w:firstLine="1170"/>
        <w:jc w:val="both"/>
        <w:rPr>
          <w:lang w:val="bg-BG"/>
        </w:rPr>
      </w:pPr>
      <w:r w:rsidRPr="00E105B3">
        <w:rPr>
          <w:lang w:val="bg-BG"/>
        </w:rPr>
        <w:lastRenderedPageBreak/>
        <w:t xml:space="preserve">- с акт по същество </w:t>
      </w:r>
      <w:r w:rsidR="00B75868" w:rsidRPr="00E105B3">
        <w:rPr>
          <w:lang w:val="bg-BG"/>
        </w:rPr>
        <w:t>–</w:t>
      </w:r>
      <w:r w:rsidR="00E105B3" w:rsidRPr="00E105B3">
        <w:rPr>
          <w:lang w:val="bg-BG"/>
        </w:rPr>
        <w:t xml:space="preserve">2601, при </w:t>
      </w:r>
      <w:r w:rsidR="0014221B" w:rsidRPr="00E105B3">
        <w:rPr>
          <w:lang w:val="bg-BG"/>
        </w:rPr>
        <w:t>1508</w:t>
      </w:r>
      <w:r w:rsidR="00E105B3" w:rsidRPr="00E105B3">
        <w:rPr>
          <w:lang w:val="bg-BG"/>
        </w:rPr>
        <w:t xml:space="preserve"> за 2014г</w:t>
      </w:r>
      <w:r w:rsidR="00B75868" w:rsidRPr="00E105B3">
        <w:rPr>
          <w:lang w:val="bg-BG"/>
        </w:rPr>
        <w:t xml:space="preserve">, при </w:t>
      </w:r>
      <w:r w:rsidR="0014221B" w:rsidRPr="00E105B3">
        <w:rPr>
          <w:lang w:val="bg-BG"/>
        </w:rPr>
        <w:t xml:space="preserve">1677 за 2013г., </w:t>
      </w:r>
      <w:r w:rsidR="00433DC3" w:rsidRPr="00E105B3">
        <w:rPr>
          <w:lang w:val="bg-BG"/>
        </w:rPr>
        <w:t>1759 за 2012г.</w:t>
      </w:r>
      <w:r w:rsidR="0014221B" w:rsidRPr="00E105B3">
        <w:rPr>
          <w:lang w:val="bg-BG"/>
        </w:rPr>
        <w:t xml:space="preserve"> и</w:t>
      </w:r>
      <w:r w:rsidR="00433DC3" w:rsidRPr="00E105B3">
        <w:rPr>
          <w:lang w:val="bg-BG"/>
        </w:rPr>
        <w:t xml:space="preserve"> </w:t>
      </w:r>
      <w:r w:rsidR="0014221B" w:rsidRPr="00E105B3">
        <w:rPr>
          <w:lang w:val="bg-BG"/>
        </w:rPr>
        <w:t>1968 за 2011г</w:t>
      </w:r>
      <w:r w:rsidR="00B75868" w:rsidRPr="00E105B3">
        <w:rPr>
          <w:lang w:val="bg-BG"/>
        </w:rPr>
        <w:t>.</w:t>
      </w:r>
      <w:r w:rsidRPr="00E105B3">
        <w:rPr>
          <w:lang w:val="bg-BG"/>
        </w:rPr>
        <w:t xml:space="preserve"> </w:t>
      </w:r>
      <w:r w:rsidR="00B75868" w:rsidRPr="00E105B3">
        <w:rPr>
          <w:lang w:val="bg-BG"/>
        </w:rPr>
        <w:t>;</w:t>
      </w:r>
    </w:p>
    <w:p w:rsidR="00E831FD" w:rsidRPr="00E105B3" w:rsidRDefault="00E831FD" w:rsidP="00E831FD">
      <w:pPr>
        <w:ind w:right="-1" w:firstLine="1170"/>
        <w:jc w:val="both"/>
        <w:rPr>
          <w:lang w:val="bg-BG"/>
        </w:rPr>
      </w:pPr>
      <w:r w:rsidRPr="00E105B3">
        <w:rPr>
          <w:lang w:val="bg-BG"/>
        </w:rPr>
        <w:t xml:space="preserve">- прекратени </w:t>
      </w:r>
      <w:r w:rsidR="008F00EF" w:rsidRPr="00E105B3">
        <w:rPr>
          <w:lang w:val="bg-BG"/>
        </w:rPr>
        <w:t>–</w:t>
      </w:r>
      <w:r w:rsidR="00E105B3" w:rsidRPr="00E105B3">
        <w:rPr>
          <w:lang w:val="bg-BG"/>
        </w:rPr>
        <w:t xml:space="preserve">573, при </w:t>
      </w:r>
      <w:r w:rsidR="0014221B" w:rsidRPr="00E105B3">
        <w:rPr>
          <w:lang w:val="bg-BG"/>
        </w:rPr>
        <w:t>477</w:t>
      </w:r>
      <w:r w:rsidR="00E105B3" w:rsidRPr="00E105B3">
        <w:rPr>
          <w:lang w:val="bg-BG"/>
        </w:rPr>
        <w:t xml:space="preserve"> за 2014г</w:t>
      </w:r>
      <w:r w:rsidR="008F00EF" w:rsidRPr="00E105B3">
        <w:rPr>
          <w:lang w:val="bg-BG"/>
        </w:rPr>
        <w:t xml:space="preserve">, при </w:t>
      </w:r>
      <w:r w:rsidR="0014221B" w:rsidRPr="00E105B3">
        <w:rPr>
          <w:lang w:val="bg-BG"/>
        </w:rPr>
        <w:t xml:space="preserve">603 за 2013г., </w:t>
      </w:r>
      <w:r w:rsidR="00433DC3" w:rsidRPr="00E105B3">
        <w:rPr>
          <w:lang w:val="bg-BG"/>
        </w:rPr>
        <w:t>627 за 2012г.</w:t>
      </w:r>
      <w:r w:rsidR="0014221B" w:rsidRPr="00E105B3">
        <w:rPr>
          <w:lang w:val="bg-BG"/>
        </w:rPr>
        <w:t xml:space="preserve"> и</w:t>
      </w:r>
      <w:r w:rsidR="00433DC3" w:rsidRPr="00E105B3">
        <w:rPr>
          <w:lang w:val="bg-BG"/>
        </w:rPr>
        <w:t xml:space="preserve"> </w:t>
      </w:r>
      <w:r w:rsidR="00D71E10" w:rsidRPr="00E105B3">
        <w:rPr>
          <w:lang w:val="bg-BG"/>
        </w:rPr>
        <w:t>591 за 2011г</w:t>
      </w:r>
      <w:r w:rsidR="0014221B" w:rsidRPr="00E105B3">
        <w:rPr>
          <w:lang w:val="bg-BG"/>
        </w:rPr>
        <w:t>.</w:t>
      </w:r>
    </w:p>
    <w:p w:rsidR="00E831FD" w:rsidRPr="00A726CA" w:rsidRDefault="00E831FD" w:rsidP="00E831FD">
      <w:pPr>
        <w:pStyle w:val="a5"/>
        <w:ind w:left="0" w:right="-1" w:firstLine="1134"/>
        <w:rPr>
          <w:rFonts w:ascii="Times New Roman" w:hAnsi="Times New Roman"/>
          <w:b w:val="0"/>
          <w:szCs w:val="24"/>
          <w:u w:val="none"/>
        </w:rPr>
      </w:pPr>
      <w:r w:rsidRPr="00A726CA">
        <w:rPr>
          <w:rFonts w:ascii="Times New Roman" w:hAnsi="Times New Roman"/>
          <w:b w:val="0"/>
          <w:szCs w:val="24"/>
          <w:u w:val="none"/>
        </w:rPr>
        <w:t>Прекратените дела през отчетния период са</w:t>
      </w:r>
      <w:r w:rsidR="00AD2463" w:rsidRPr="00A726CA">
        <w:rPr>
          <w:rFonts w:ascii="Times New Roman" w:hAnsi="Times New Roman"/>
          <w:b w:val="0"/>
          <w:szCs w:val="24"/>
          <w:u w:val="none"/>
        </w:rPr>
        <w:t xml:space="preserve"> 18.05 %, при</w:t>
      </w:r>
      <w:r w:rsidRPr="00A726CA">
        <w:rPr>
          <w:rFonts w:ascii="Times New Roman" w:hAnsi="Times New Roman"/>
          <w:b w:val="0"/>
          <w:szCs w:val="24"/>
          <w:u w:val="none"/>
        </w:rPr>
        <w:t xml:space="preserve"> </w:t>
      </w:r>
      <w:r w:rsidR="00433DC3" w:rsidRPr="00A726CA">
        <w:rPr>
          <w:rFonts w:ascii="Times New Roman" w:hAnsi="Times New Roman"/>
          <w:b w:val="0"/>
          <w:szCs w:val="24"/>
          <w:u w:val="none"/>
        </w:rPr>
        <w:t>2</w:t>
      </w:r>
      <w:r w:rsidR="0014221B" w:rsidRPr="00A726CA">
        <w:rPr>
          <w:rFonts w:ascii="Times New Roman" w:hAnsi="Times New Roman"/>
          <w:b w:val="0"/>
          <w:szCs w:val="24"/>
          <w:u w:val="none"/>
        </w:rPr>
        <w:t>4</w:t>
      </w:r>
      <w:r w:rsidR="00433DC3" w:rsidRPr="00A726CA">
        <w:rPr>
          <w:rFonts w:ascii="Times New Roman" w:hAnsi="Times New Roman"/>
          <w:b w:val="0"/>
          <w:szCs w:val="24"/>
          <w:u w:val="none"/>
        </w:rPr>
        <w:t>,</w:t>
      </w:r>
      <w:r w:rsidR="0014221B" w:rsidRPr="00A726CA">
        <w:rPr>
          <w:rFonts w:ascii="Times New Roman" w:hAnsi="Times New Roman"/>
          <w:b w:val="0"/>
          <w:szCs w:val="24"/>
          <w:u w:val="none"/>
        </w:rPr>
        <w:t>03</w:t>
      </w:r>
      <w:r w:rsidR="00433DC3" w:rsidRPr="00A726CA">
        <w:rPr>
          <w:rFonts w:ascii="Times New Roman" w:hAnsi="Times New Roman"/>
          <w:b w:val="0"/>
          <w:szCs w:val="24"/>
          <w:u w:val="none"/>
        </w:rPr>
        <w:t xml:space="preserve">% </w:t>
      </w:r>
      <w:r w:rsidR="00D3364E" w:rsidRPr="00A726CA">
        <w:rPr>
          <w:rFonts w:ascii="Times New Roman" w:hAnsi="Times New Roman"/>
          <w:b w:val="0"/>
          <w:szCs w:val="24"/>
          <w:u w:val="none"/>
        </w:rPr>
        <w:t xml:space="preserve">от </w:t>
      </w:r>
      <w:r w:rsidR="0014221B" w:rsidRPr="00A726CA">
        <w:rPr>
          <w:rFonts w:ascii="Times New Roman" w:hAnsi="Times New Roman"/>
          <w:b w:val="0"/>
          <w:szCs w:val="24"/>
          <w:u w:val="none"/>
        </w:rPr>
        <w:t>свършените</w:t>
      </w:r>
      <w:r w:rsidR="00AD2463" w:rsidRPr="00A726CA">
        <w:rPr>
          <w:rFonts w:ascii="Times New Roman" w:hAnsi="Times New Roman"/>
          <w:b w:val="0"/>
          <w:szCs w:val="24"/>
          <w:u w:val="none"/>
        </w:rPr>
        <w:t xml:space="preserve"> през 2014г.„</w:t>
      </w:r>
      <w:r w:rsidR="0014221B" w:rsidRPr="00A726CA">
        <w:rPr>
          <w:rFonts w:ascii="Times New Roman" w:hAnsi="Times New Roman"/>
          <w:b w:val="0"/>
          <w:szCs w:val="24"/>
          <w:u w:val="none"/>
        </w:rPr>
        <w:t xml:space="preserve"> </w:t>
      </w:r>
      <w:r w:rsidR="00D3364E" w:rsidRPr="00A726CA">
        <w:rPr>
          <w:rFonts w:ascii="Times New Roman" w:hAnsi="Times New Roman"/>
          <w:b w:val="0"/>
          <w:szCs w:val="24"/>
          <w:u w:val="none"/>
        </w:rPr>
        <w:t xml:space="preserve">при </w:t>
      </w:r>
      <w:r w:rsidR="0014221B" w:rsidRPr="00A726CA">
        <w:rPr>
          <w:rFonts w:ascii="Times New Roman" w:hAnsi="Times New Roman"/>
          <w:b w:val="0"/>
          <w:szCs w:val="24"/>
          <w:u w:val="none"/>
        </w:rPr>
        <w:t xml:space="preserve">26,44%  за 2013г., </w:t>
      </w:r>
      <w:r w:rsidR="00433DC3" w:rsidRPr="00A726CA">
        <w:rPr>
          <w:rFonts w:ascii="Times New Roman" w:hAnsi="Times New Roman"/>
          <w:b w:val="0"/>
          <w:szCs w:val="24"/>
          <w:u w:val="none"/>
        </w:rPr>
        <w:t xml:space="preserve">26,27% за 2012г.,  </w:t>
      </w:r>
      <w:r w:rsidR="00D71E10" w:rsidRPr="00A726CA">
        <w:rPr>
          <w:rFonts w:ascii="Times New Roman" w:hAnsi="Times New Roman"/>
          <w:b w:val="0"/>
          <w:szCs w:val="24"/>
          <w:u w:val="none"/>
        </w:rPr>
        <w:t>23,09% за 2011г.</w:t>
      </w:r>
      <w:r w:rsidRPr="00A726CA">
        <w:rPr>
          <w:rFonts w:ascii="Times New Roman" w:hAnsi="Times New Roman"/>
          <w:b w:val="0"/>
          <w:szCs w:val="24"/>
          <w:u w:val="none"/>
        </w:rPr>
        <w:t xml:space="preserve"> т.е. броят им е </w:t>
      </w:r>
      <w:r w:rsidR="00AD2463" w:rsidRPr="00A726CA">
        <w:rPr>
          <w:rFonts w:ascii="Times New Roman" w:hAnsi="Times New Roman"/>
          <w:b w:val="0"/>
          <w:szCs w:val="24"/>
          <w:u w:val="none"/>
        </w:rPr>
        <w:t>значително по-нисък в равнение с последните пет години</w:t>
      </w:r>
      <w:r w:rsidRPr="00A726CA">
        <w:rPr>
          <w:rFonts w:ascii="Times New Roman" w:hAnsi="Times New Roman"/>
          <w:b w:val="0"/>
          <w:szCs w:val="24"/>
          <w:u w:val="none"/>
        </w:rPr>
        <w:t>.</w:t>
      </w:r>
      <w:r w:rsidR="00D71E10" w:rsidRPr="00A726CA">
        <w:rPr>
          <w:rFonts w:ascii="Times New Roman" w:hAnsi="Times New Roman"/>
          <w:b w:val="0"/>
          <w:szCs w:val="24"/>
          <w:u w:val="none"/>
        </w:rPr>
        <w:t xml:space="preserve"> Основна причина при прекратените наказателни дела са приключените със споразумение по реда на чл.382 и чл.384 от НПК, а по гражданските съответно императивната разпоредба на чл.411, ал.1  от ГПК обуславяща местна компетентност на съда по постоянен адрес или седалище на длъжника, </w:t>
      </w:r>
      <w:r w:rsidR="00793C0B" w:rsidRPr="00A726CA">
        <w:rPr>
          <w:rFonts w:ascii="Times New Roman" w:hAnsi="Times New Roman"/>
          <w:b w:val="0"/>
          <w:szCs w:val="24"/>
          <w:u w:val="none"/>
        </w:rPr>
        <w:t xml:space="preserve">разпоредбата на чл.104, т.3 и т.4 от ГПК обуславяща родова подсъдност на окръжен съд, която се установява след представяне на удостоверения за данъчна оценка и конкретизиране цената на иска и </w:t>
      </w:r>
      <w:r w:rsidR="00D71E10" w:rsidRPr="00A726CA">
        <w:rPr>
          <w:rFonts w:ascii="Times New Roman" w:hAnsi="Times New Roman"/>
          <w:b w:val="0"/>
          <w:szCs w:val="24"/>
          <w:u w:val="none"/>
        </w:rPr>
        <w:t xml:space="preserve">процесуално бездействие на страните при констатирани </w:t>
      </w:r>
      <w:proofErr w:type="spellStart"/>
      <w:r w:rsidR="00D71E10" w:rsidRPr="00A726CA">
        <w:rPr>
          <w:rFonts w:ascii="Times New Roman" w:hAnsi="Times New Roman"/>
          <w:b w:val="0"/>
          <w:szCs w:val="24"/>
          <w:u w:val="none"/>
        </w:rPr>
        <w:t>нередовности</w:t>
      </w:r>
      <w:proofErr w:type="spellEnd"/>
      <w:r w:rsidR="00D71E10" w:rsidRPr="00A726CA">
        <w:rPr>
          <w:rFonts w:ascii="Times New Roman" w:hAnsi="Times New Roman"/>
          <w:b w:val="0"/>
          <w:szCs w:val="24"/>
          <w:u w:val="none"/>
        </w:rPr>
        <w:t xml:space="preserve"> по исковите молба по реда на чл.129 ГПК </w:t>
      </w:r>
    </w:p>
    <w:p w:rsidR="00D3364E" w:rsidRPr="00A726CA" w:rsidRDefault="00D3364E" w:rsidP="00E831FD">
      <w:pPr>
        <w:pStyle w:val="a5"/>
        <w:ind w:left="0" w:right="-1" w:firstLine="1134"/>
        <w:rPr>
          <w:rFonts w:ascii="Times New Roman" w:hAnsi="Times New Roman"/>
          <w:b w:val="0"/>
          <w:szCs w:val="24"/>
          <w:u w:val="none"/>
        </w:rPr>
      </w:pPr>
      <w:r w:rsidRPr="00A726CA">
        <w:rPr>
          <w:rFonts w:ascii="Times New Roman" w:hAnsi="Times New Roman"/>
          <w:b w:val="0"/>
          <w:szCs w:val="24"/>
          <w:u w:val="none"/>
        </w:rPr>
        <w:t xml:space="preserve">От общо </w:t>
      </w:r>
      <w:r w:rsidR="00AD2463" w:rsidRPr="00A726CA">
        <w:rPr>
          <w:rFonts w:ascii="Times New Roman" w:hAnsi="Times New Roman"/>
          <w:b w:val="0"/>
          <w:szCs w:val="24"/>
          <w:u w:val="none"/>
        </w:rPr>
        <w:t>3458</w:t>
      </w:r>
      <w:r w:rsidRPr="00A726CA">
        <w:rPr>
          <w:rFonts w:ascii="Times New Roman" w:hAnsi="Times New Roman"/>
          <w:b w:val="0"/>
          <w:szCs w:val="24"/>
          <w:u w:val="none"/>
        </w:rPr>
        <w:t xml:space="preserve"> дела за разглеждане са свършени </w:t>
      </w:r>
      <w:r w:rsidR="00AD2463" w:rsidRPr="00A726CA">
        <w:rPr>
          <w:rFonts w:ascii="Times New Roman" w:hAnsi="Times New Roman"/>
          <w:b w:val="0"/>
          <w:szCs w:val="24"/>
          <w:u w:val="none"/>
        </w:rPr>
        <w:t>3174</w:t>
      </w:r>
      <w:r w:rsidRPr="00A726CA">
        <w:rPr>
          <w:rFonts w:ascii="Times New Roman" w:hAnsi="Times New Roman"/>
          <w:b w:val="0"/>
          <w:szCs w:val="24"/>
          <w:u w:val="none"/>
        </w:rPr>
        <w:t xml:space="preserve"> дела през отчетния период. Следователно с</w:t>
      </w:r>
      <w:r w:rsidR="00B05A19" w:rsidRPr="00A726CA">
        <w:rPr>
          <w:rFonts w:ascii="Times New Roman" w:hAnsi="Times New Roman"/>
          <w:b w:val="0"/>
          <w:szCs w:val="24"/>
          <w:u w:val="none"/>
        </w:rPr>
        <w:t xml:space="preserve">ъотношението между </w:t>
      </w:r>
      <w:r w:rsidRPr="00A726CA">
        <w:rPr>
          <w:rFonts w:ascii="Times New Roman" w:hAnsi="Times New Roman"/>
          <w:b w:val="0"/>
          <w:szCs w:val="24"/>
          <w:u w:val="none"/>
        </w:rPr>
        <w:t xml:space="preserve">общо свършени дела към </w:t>
      </w:r>
      <w:r w:rsidR="00B05A19" w:rsidRPr="00A726CA">
        <w:rPr>
          <w:rFonts w:ascii="Times New Roman" w:hAnsi="Times New Roman"/>
          <w:b w:val="0"/>
          <w:szCs w:val="24"/>
          <w:u w:val="none"/>
        </w:rPr>
        <w:t>общо дела за разглеждане</w:t>
      </w:r>
      <w:r w:rsidRPr="00A726CA">
        <w:rPr>
          <w:rFonts w:ascii="Times New Roman" w:hAnsi="Times New Roman"/>
          <w:b w:val="0"/>
          <w:szCs w:val="24"/>
          <w:u w:val="none"/>
        </w:rPr>
        <w:t xml:space="preserve"> е</w:t>
      </w:r>
      <w:r w:rsidR="00AD2463" w:rsidRPr="00A726CA">
        <w:rPr>
          <w:rFonts w:ascii="Times New Roman" w:hAnsi="Times New Roman"/>
          <w:b w:val="0"/>
          <w:szCs w:val="24"/>
          <w:u w:val="none"/>
        </w:rPr>
        <w:t xml:space="preserve"> 91.78 %, при </w:t>
      </w:r>
      <w:r w:rsidRPr="00A726CA">
        <w:rPr>
          <w:rFonts w:ascii="Times New Roman" w:hAnsi="Times New Roman"/>
          <w:b w:val="0"/>
          <w:szCs w:val="24"/>
          <w:u w:val="none"/>
        </w:rPr>
        <w:t xml:space="preserve"> </w:t>
      </w:r>
      <w:r w:rsidR="0081057D" w:rsidRPr="00A726CA">
        <w:rPr>
          <w:rFonts w:ascii="Times New Roman" w:hAnsi="Times New Roman"/>
          <w:b w:val="0"/>
          <w:szCs w:val="24"/>
          <w:u w:val="none"/>
        </w:rPr>
        <w:t>8</w:t>
      </w:r>
      <w:r w:rsidR="00DE22BE" w:rsidRPr="00A726CA">
        <w:rPr>
          <w:rFonts w:ascii="Times New Roman" w:hAnsi="Times New Roman"/>
          <w:b w:val="0"/>
          <w:szCs w:val="24"/>
          <w:u w:val="none"/>
        </w:rPr>
        <w:t>6,83</w:t>
      </w:r>
      <w:r w:rsidR="0081057D" w:rsidRPr="00A726CA">
        <w:rPr>
          <w:rFonts w:ascii="Times New Roman" w:hAnsi="Times New Roman"/>
          <w:b w:val="0"/>
          <w:szCs w:val="24"/>
          <w:u w:val="none"/>
        </w:rPr>
        <w:t>%</w:t>
      </w:r>
      <w:r w:rsidR="00AD2463" w:rsidRPr="00A726CA">
        <w:rPr>
          <w:rFonts w:ascii="Times New Roman" w:hAnsi="Times New Roman"/>
          <w:b w:val="0"/>
          <w:szCs w:val="24"/>
          <w:u w:val="none"/>
        </w:rPr>
        <w:t xml:space="preserve"> за 2014г.</w:t>
      </w:r>
      <w:r w:rsidR="0081057D" w:rsidRPr="00A726CA">
        <w:rPr>
          <w:rFonts w:ascii="Times New Roman" w:hAnsi="Times New Roman"/>
          <w:b w:val="0"/>
          <w:szCs w:val="24"/>
          <w:u w:val="none"/>
        </w:rPr>
        <w:t xml:space="preserve">, </w:t>
      </w:r>
      <w:r w:rsidR="00CD64E5" w:rsidRPr="00A726CA">
        <w:rPr>
          <w:rFonts w:ascii="Times New Roman" w:hAnsi="Times New Roman"/>
          <w:b w:val="0"/>
          <w:szCs w:val="24"/>
          <w:u w:val="none"/>
        </w:rPr>
        <w:t xml:space="preserve">като за сравнение през </w:t>
      </w:r>
      <w:r w:rsidR="0081057D" w:rsidRPr="00A726CA">
        <w:rPr>
          <w:rFonts w:ascii="Times New Roman" w:hAnsi="Times New Roman"/>
          <w:b w:val="0"/>
          <w:szCs w:val="24"/>
          <w:u w:val="none"/>
        </w:rPr>
        <w:t>201</w:t>
      </w:r>
      <w:r w:rsidR="00DE22BE" w:rsidRPr="00A726CA">
        <w:rPr>
          <w:rFonts w:ascii="Times New Roman" w:hAnsi="Times New Roman"/>
          <w:b w:val="0"/>
          <w:szCs w:val="24"/>
          <w:u w:val="none"/>
        </w:rPr>
        <w:t>3</w:t>
      </w:r>
      <w:r w:rsidR="0081057D" w:rsidRPr="00A726CA">
        <w:rPr>
          <w:rFonts w:ascii="Times New Roman" w:hAnsi="Times New Roman"/>
          <w:b w:val="0"/>
          <w:szCs w:val="24"/>
          <w:u w:val="none"/>
        </w:rPr>
        <w:t xml:space="preserve">г. от общо делата за разглеждане в съда са свършени </w:t>
      </w:r>
      <w:r w:rsidR="00DE22BE" w:rsidRPr="00A726CA">
        <w:rPr>
          <w:rFonts w:ascii="Times New Roman" w:hAnsi="Times New Roman"/>
          <w:b w:val="0"/>
          <w:szCs w:val="24"/>
          <w:u w:val="none"/>
        </w:rPr>
        <w:t xml:space="preserve">88,78, през 2012г. съответно </w:t>
      </w:r>
      <w:r w:rsidR="0081057D" w:rsidRPr="00A726CA">
        <w:rPr>
          <w:rFonts w:ascii="Times New Roman" w:hAnsi="Times New Roman"/>
          <w:b w:val="0"/>
          <w:szCs w:val="24"/>
          <w:u w:val="none"/>
        </w:rPr>
        <w:t xml:space="preserve">88,60%, за </w:t>
      </w:r>
      <w:r w:rsidR="00BB67DC" w:rsidRPr="00A726CA">
        <w:rPr>
          <w:rFonts w:ascii="Times New Roman" w:hAnsi="Times New Roman"/>
          <w:b w:val="0"/>
          <w:szCs w:val="24"/>
          <w:u w:val="none"/>
        </w:rPr>
        <w:t xml:space="preserve">2011г. 88,95% </w:t>
      </w:r>
      <w:r w:rsidRPr="00A726CA">
        <w:rPr>
          <w:rFonts w:ascii="Times New Roman" w:hAnsi="Times New Roman"/>
          <w:b w:val="0"/>
          <w:szCs w:val="24"/>
          <w:u w:val="none"/>
        </w:rPr>
        <w:t>.</w:t>
      </w:r>
    </w:p>
    <w:p w:rsidR="00CD64E5" w:rsidRPr="00A726CA" w:rsidRDefault="00CD64E5" w:rsidP="00CD64E5">
      <w:pPr>
        <w:pStyle w:val="a5"/>
        <w:ind w:left="0" w:right="-1" w:firstLine="1134"/>
        <w:rPr>
          <w:rFonts w:ascii="Times New Roman" w:hAnsi="Times New Roman"/>
          <w:b w:val="0"/>
          <w:szCs w:val="24"/>
          <w:u w:val="none"/>
        </w:rPr>
      </w:pPr>
      <w:r w:rsidRPr="00A726CA">
        <w:rPr>
          <w:rFonts w:ascii="Times New Roman" w:hAnsi="Times New Roman"/>
          <w:b w:val="0"/>
          <w:szCs w:val="24"/>
          <w:u w:val="none"/>
        </w:rPr>
        <w:t xml:space="preserve">Видно от горните цифри въпреки над средното за страната натоварване магистратите в съда </w:t>
      </w:r>
      <w:r w:rsidR="00945E8D" w:rsidRPr="00A726CA">
        <w:rPr>
          <w:rFonts w:ascii="Times New Roman" w:hAnsi="Times New Roman"/>
          <w:b w:val="0"/>
          <w:szCs w:val="24"/>
          <w:u w:val="none"/>
        </w:rPr>
        <w:t xml:space="preserve">се </w:t>
      </w:r>
      <w:r w:rsidR="00AD2463" w:rsidRPr="00A726CA">
        <w:rPr>
          <w:rFonts w:ascii="Times New Roman" w:hAnsi="Times New Roman"/>
          <w:b w:val="0"/>
          <w:szCs w:val="24"/>
          <w:u w:val="none"/>
        </w:rPr>
        <w:t>увеличава</w:t>
      </w:r>
      <w:r w:rsidR="003365EB" w:rsidRPr="00A726CA">
        <w:rPr>
          <w:rFonts w:ascii="Times New Roman" w:hAnsi="Times New Roman"/>
          <w:b w:val="0"/>
          <w:szCs w:val="24"/>
          <w:u w:val="none"/>
        </w:rPr>
        <w:t xml:space="preserve"> броя </w:t>
      </w:r>
      <w:r w:rsidRPr="00A726CA">
        <w:rPr>
          <w:rFonts w:ascii="Times New Roman" w:hAnsi="Times New Roman"/>
          <w:b w:val="0"/>
          <w:szCs w:val="24"/>
          <w:u w:val="none"/>
        </w:rPr>
        <w:t xml:space="preserve"> на свършените дела в сравнение с предходни години</w:t>
      </w:r>
      <w:r w:rsidR="00AD2463" w:rsidRPr="00A726CA">
        <w:rPr>
          <w:rFonts w:ascii="Times New Roman" w:hAnsi="Times New Roman"/>
          <w:b w:val="0"/>
          <w:szCs w:val="24"/>
          <w:u w:val="none"/>
        </w:rPr>
        <w:t>.</w:t>
      </w:r>
    </w:p>
    <w:p w:rsidR="00093C6F" w:rsidRPr="001879D2" w:rsidRDefault="00093C6F" w:rsidP="00E831FD">
      <w:pPr>
        <w:pStyle w:val="a5"/>
        <w:ind w:left="0" w:right="-1" w:firstLine="1134"/>
        <w:rPr>
          <w:rFonts w:ascii="Times New Roman" w:hAnsi="Times New Roman"/>
          <w:b w:val="0"/>
          <w:color w:val="FF0000"/>
          <w:szCs w:val="24"/>
          <w:u w:val="none"/>
        </w:rPr>
      </w:pPr>
    </w:p>
    <w:p w:rsidR="00E831FD" w:rsidRPr="002B5A4B" w:rsidRDefault="00E831FD" w:rsidP="00E831FD">
      <w:pPr>
        <w:pStyle w:val="a5"/>
        <w:ind w:left="0" w:right="-1" w:firstLine="1134"/>
        <w:rPr>
          <w:rFonts w:ascii="Times New Roman" w:hAnsi="Times New Roman"/>
          <w:b w:val="0"/>
          <w:szCs w:val="24"/>
          <w:u w:val="none"/>
        </w:rPr>
      </w:pPr>
      <w:r w:rsidRPr="002B5A4B">
        <w:rPr>
          <w:rFonts w:ascii="Times New Roman" w:hAnsi="Times New Roman"/>
          <w:szCs w:val="24"/>
        </w:rPr>
        <w:t>Свършени наказателни дела.</w:t>
      </w:r>
    </w:p>
    <w:p w:rsidR="00E831FD" w:rsidRPr="002B5A4B" w:rsidRDefault="00E831FD" w:rsidP="00E831FD">
      <w:pPr>
        <w:ind w:right="-1" w:firstLine="1134"/>
        <w:jc w:val="both"/>
        <w:rPr>
          <w:lang w:val="bg-BG"/>
        </w:rPr>
      </w:pPr>
    </w:p>
    <w:p w:rsidR="00E831FD" w:rsidRPr="002B5A4B" w:rsidRDefault="00E831FD" w:rsidP="00E831FD">
      <w:pPr>
        <w:ind w:right="-1" w:firstLine="1134"/>
        <w:jc w:val="both"/>
        <w:rPr>
          <w:b/>
          <w:u w:val="single"/>
          <w:lang w:val="bg-BG"/>
        </w:rPr>
      </w:pPr>
      <w:r w:rsidRPr="002B5A4B">
        <w:rPr>
          <w:b/>
          <w:u w:val="single"/>
          <w:lang w:val="bg-BG"/>
        </w:rPr>
        <w:t>- НОХ</w:t>
      </w:r>
      <w:r w:rsidR="00F00B04" w:rsidRPr="002B5A4B">
        <w:rPr>
          <w:b/>
          <w:u w:val="single"/>
          <w:lang w:val="bg-BG"/>
        </w:rPr>
        <w:t>Д</w:t>
      </w:r>
    </w:p>
    <w:p w:rsidR="00C132F0" w:rsidRPr="002B5A4B" w:rsidRDefault="00E831FD" w:rsidP="00E831FD">
      <w:pPr>
        <w:ind w:right="-1" w:firstLine="1134"/>
        <w:jc w:val="both"/>
        <w:rPr>
          <w:lang w:val="bg-BG"/>
        </w:rPr>
      </w:pPr>
      <w:r w:rsidRPr="002B5A4B">
        <w:rPr>
          <w:lang w:val="bg-BG"/>
        </w:rPr>
        <w:t xml:space="preserve">От приключените през </w:t>
      </w:r>
      <w:r w:rsidR="002B5A4B" w:rsidRPr="002B5A4B">
        <w:rPr>
          <w:lang w:val="bg-BG"/>
        </w:rPr>
        <w:t xml:space="preserve">2015г. общо 324 дела със съдебен акт по същество за решение 61 дела при 262 НОХД със съдебен акт по същество са 55 за </w:t>
      </w:r>
      <w:r w:rsidRPr="002B5A4B">
        <w:rPr>
          <w:lang w:val="bg-BG"/>
        </w:rPr>
        <w:t>20</w:t>
      </w:r>
      <w:r w:rsidR="007C78A0" w:rsidRPr="002B5A4B">
        <w:rPr>
          <w:lang w:val="bg-BG"/>
        </w:rPr>
        <w:t>1</w:t>
      </w:r>
      <w:r w:rsidR="00DE22BE" w:rsidRPr="002B5A4B">
        <w:rPr>
          <w:lang w:val="bg-BG"/>
        </w:rPr>
        <w:t>4</w:t>
      </w:r>
      <w:r w:rsidRPr="002B5A4B">
        <w:rPr>
          <w:lang w:val="bg-BG"/>
        </w:rPr>
        <w:t>г.</w:t>
      </w:r>
      <w:r w:rsidR="007C78A0" w:rsidRPr="002B5A4B">
        <w:rPr>
          <w:lang w:val="bg-BG"/>
        </w:rPr>
        <w:t xml:space="preserve">, при </w:t>
      </w:r>
      <w:r w:rsidR="00CF2C46" w:rsidRPr="002B5A4B">
        <w:rPr>
          <w:lang w:val="bg-BG"/>
        </w:rPr>
        <w:t xml:space="preserve"> </w:t>
      </w:r>
      <w:r w:rsidR="00DE22BE" w:rsidRPr="002B5A4B">
        <w:rPr>
          <w:lang w:val="bg-BG"/>
        </w:rPr>
        <w:t xml:space="preserve">59 за 2013г, </w:t>
      </w:r>
      <w:r w:rsidR="00C132F0" w:rsidRPr="002B5A4B">
        <w:rPr>
          <w:lang w:val="bg-BG"/>
        </w:rPr>
        <w:t xml:space="preserve">60 за 2012г., </w:t>
      </w:r>
      <w:r w:rsidR="00CF2C46" w:rsidRPr="002B5A4B">
        <w:rPr>
          <w:lang w:val="bg-BG"/>
        </w:rPr>
        <w:t>78 за 2011г.</w:t>
      </w:r>
      <w:r w:rsidR="00DE22BE" w:rsidRPr="002B5A4B">
        <w:rPr>
          <w:lang w:val="bg-BG"/>
        </w:rPr>
        <w:t>.</w:t>
      </w:r>
    </w:p>
    <w:p w:rsidR="00E831FD" w:rsidRPr="002B5A4B" w:rsidRDefault="00E831FD" w:rsidP="00E831FD">
      <w:pPr>
        <w:ind w:right="-1" w:firstLine="1134"/>
        <w:jc w:val="both"/>
        <w:rPr>
          <w:lang w:val="bg-BG"/>
        </w:rPr>
      </w:pPr>
      <w:r w:rsidRPr="002B5A4B">
        <w:rPr>
          <w:lang w:val="bg-BG"/>
        </w:rPr>
        <w:t xml:space="preserve"> Прекратени са</w:t>
      </w:r>
      <w:r w:rsidR="002B5A4B" w:rsidRPr="002B5A4B">
        <w:rPr>
          <w:lang w:val="bg-BG"/>
        </w:rPr>
        <w:t xml:space="preserve"> 263 при </w:t>
      </w:r>
      <w:r w:rsidR="00DE22BE" w:rsidRPr="002B5A4B">
        <w:rPr>
          <w:lang w:val="bg-BG"/>
        </w:rPr>
        <w:t>207</w:t>
      </w:r>
      <w:r w:rsidR="002B5A4B" w:rsidRPr="002B5A4B">
        <w:rPr>
          <w:lang w:val="bg-BG"/>
        </w:rPr>
        <w:t xml:space="preserve"> за 2014г.</w:t>
      </w:r>
      <w:r w:rsidR="007C78A0" w:rsidRPr="002B5A4B">
        <w:rPr>
          <w:lang w:val="bg-BG"/>
        </w:rPr>
        <w:t xml:space="preserve">, при </w:t>
      </w:r>
      <w:r w:rsidR="00DE22BE" w:rsidRPr="002B5A4B">
        <w:rPr>
          <w:lang w:val="bg-BG"/>
        </w:rPr>
        <w:t xml:space="preserve">293 за 2013г., </w:t>
      </w:r>
      <w:r w:rsidR="00C132F0" w:rsidRPr="002B5A4B">
        <w:rPr>
          <w:lang w:val="bg-BG"/>
        </w:rPr>
        <w:t>280 за 2012г.</w:t>
      </w:r>
      <w:r w:rsidR="00DE22BE" w:rsidRPr="002B5A4B">
        <w:rPr>
          <w:lang w:val="bg-BG"/>
        </w:rPr>
        <w:t xml:space="preserve"> и</w:t>
      </w:r>
      <w:r w:rsidR="00CF2C46" w:rsidRPr="002B5A4B">
        <w:rPr>
          <w:lang w:val="bg-BG"/>
        </w:rPr>
        <w:t xml:space="preserve">272 а 2011г., </w:t>
      </w:r>
      <w:r w:rsidR="005E1AE8" w:rsidRPr="002B5A4B">
        <w:rPr>
          <w:lang w:val="bg-BG"/>
        </w:rPr>
        <w:t xml:space="preserve"> </w:t>
      </w:r>
      <w:r w:rsidRPr="002B5A4B">
        <w:rPr>
          <w:lang w:val="bg-BG"/>
        </w:rPr>
        <w:t>от които:</w:t>
      </w:r>
    </w:p>
    <w:p w:rsidR="007C78A0" w:rsidRPr="002B5A4B" w:rsidRDefault="00E831FD" w:rsidP="007C78A0">
      <w:pPr>
        <w:numPr>
          <w:ilvl w:val="0"/>
          <w:numId w:val="30"/>
        </w:numPr>
        <w:ind w:right="-1"/>
        <w:jc w:val="both"/>
        <w:rPr>
          <w:lang w:val="bg-BG"/>
        </w:rPr>
      </w:pPr>
      <w:r w:rsidRPr="002B5A4B">
        <w:rPr>
          <w:lang w:val="bg-BG"/>
        </w:rPr>
        <w:t>със споразумение</w:t>
      </w:r>
      <w:r w:rsidR="002B5A4B" w:rsidRPr="002B5A4B">
        <w:rPr>
          <w:lang w:val="bg-BG"/>
        </w:rPr>
        <w:t xml:space="preserve"> - 170</w:t>
      </w:r>
      <w:r w:rsidR="005E1AE8" w:rsidRPr="002B5A4B">
        <w:rPr>
          <w:lang w:val="bg-BG"/>
        </w:rPr>
        <w:t>,</w:t>
      </w:r>
      <w:r w:rsidR="007C78A0" w:rsidRPr="002B5A4B">
        <w:rPr>
          <w:lang w:val="bg-BG"/>
        </w:rPr>
        <w:t xml:space="preserve"> при </w:t>
      </w:r>
      <w:r w:rsidR="00DE22BE" w:rsidRPr="002B5A4B">
        <w:rPr>
          <w:lang w:val="bg-BG"/>
        </w:rPr>
        <w:t>200 за 2013,</w:t>
      </w:r>
      <w:r w:rsidR="00C132F0" w:rsidRPr="002B5A4B">
        <w:rPr>
          <w:lang w:val="bg-BG"/>
        </w:rPr>
        <w:t>243 за 2012г.,</w:t>
      </w:r>
      <w:r w:rsidR="00DE22BE" w:rsidRPr="002B5A4B">
        <w:rPr>
          <w:lang w:val="bg-BG"/>
        </w:rPr>
        <w:t xml:space="preserve">и </w:t>
      </w:r>
      <w:r w:rsidR="00CF2C46" w:rsidRPr="002B5A4B">
        <w:rPr>
          <w:lang w:val="bg-BG"/>
        </w:rPr>
        <w:t>245 за 2011г.</w:t>
      </w:r>
      <w:r w:rsidR="00DE22BE" w:rsidRPr="002B5A4B">
        <w:rPr>
          <w:lang w:val="bg-BG"/>
        </w:rPr>
        <w:t xml:space="preserve">. </w:t>
      </w:r>
      <w:r w:rsidRPr="002B5A4B">
        <w:rPr>
          <w:lang w:val="bg-BG"/>
        </w:rPr>
        <w:t>върнати за доразследване</w:t>
      </w:r>
      <w:r w:rsidR="00DE22BE" w:rsidRPr="002B5A4B">
        <w:rPr>
          <w:lang w:val="bg-BG"/>
        </w:rPr>
        <w:t xml:space="preserve"> </w:t>
      </w:r>
      <w:r w:rsidR="002B5A4B" w:rsidRPr="002B5A4B">
        <w:rPr>
          <w:lang w:val="bg-BG"/>
        </w:rPr>
        <w:t xml:space="preserve">22 при </w:t>
      </w:r>
      <w:r w:rsidR="00DE22BE" w:rsidRPr="002B5A4B">
        <w:rPr>
          <w:lang w:val="bg-BG"/>
        </w:rPr>
        <w:t>13</w:t>
      </w:r>
      <w:r w:rsidR="002B5A4B" w:rsidRPr="002B5A4B">
        <w:rPr>
          <w:lang w:val="bg-BG"/>
        </w:rPr>
        <w:t xml:space="preserve"> за 2014г.</w:t>
      </w:r>
      <w:r w:rsidR="005E1AE8" w:rsidRPr="002B5A4B">
        <w:rPr>
          <w:lang w:val="bg-BG"/>
        </w:rPr>
        <w:t>,</w:t>
      </w:r>
      <w:r w:rsidR="007C78A0" w:rsidRPr="002B5A4B">
        <w:rPr>
          <w:lang w:val="bg-BG"/>
        </w:rPr>
        <w:t xml:space="preserve"> при </w:t>
      </w:r>
      <w:r w:rsidR="00DE22BE" w:rsidRPr="002B5A4B">
        <w:rPr>
          <w:lang w:val="bg-BG"/>
        </w:rPr>
        <w:t xml:space="preserve">20 за 2013г., </w:t>
      </w:r>
      <w:r w:rsidR="00C132F0" w:rsidRPr="002B5A4B">
        <w:rPr>
          <w:lang w:val="bg-BG"/>
        </w:rPr>
        <w:t>32 за 2012г.</w:t>
      </w:r>
      <w:r w:rsidR="00DE22BE" w:rsidRPr="002B5A4B">
        <w:rPr>
          <w:lang w:val="bg-BG"/>
        </w:rPr>
        <w:t xml:space="preserve"> и</w:t>
      </w:r>
      <w:r w:rsidR="00C132F0" w:rsidRPr="002B5A4B">
        <w:rPr>
          <w:lang w:val="bg-BG"/>
        </w:rPr>
        <w:t xml:space="preserve"> </w:t>
      </w:r>
      <w:r w:rsidR="00CF2C46" w:rsidRPr="002B5A4B">
        <w:rPr>
          <w:lang w:val="bg-BG"/>
        </w:rPr>
        <w:t xml:space="preserve">19 за 2011г., </w:t>
      </w:r>
      <w:r w:rsidRPr="002B5A4B">
        <w:rPr>
          <w:lang w:val="bg-BG"/>
        </w:rPr>
        <w:t>прекратени по други причини –</w:t>
      </w:r>
      <w:r w:rsidR="002B5A4B" w:rsidRPr="002B5A4B">
        <w:rPr>
          <w:lang w:val="bg-BG"/>
        </w:rPr>
        <w:t xml:space="preserve">1, при </w:t>
      </w:r>
      <w:r w:rsidR="00DE22BE" w:rsidRPr="002B5A4B">
        <w:rPr>
          <w:lang w:val="bg-BG"/>
        </w:rPr>
        <w:t>3</w:t>
      </w:r>
      <w:r w:rsidR="002B5A4B" w:rsidRPr="002B5A4B">
        <w:rPr>
          <w:lang w:val="bg-BG"/>
        </w:rPr>
        <w:t xml:space="preserve"> през 2014г.</w:t>
      </w:r>
      <w:r w:rsidR="007C78A0" w:rsidRPr="002B5A4B">
        <w:rPr>
          <w:lang w:val="bg-BG"/>
        </w:rPr>
        <w:t xml:space="preserve">, при </w:t>
      </w:r>
      <w:r w:rsidR="00DE22BE" w:rsidRPr="002B5A4B">
        <w:rPr>
          <w:lang w:val="bg-BG"/>
        </w:rPr>
        <w:t xml:space="preserve">4 за 2013г., </w:t>
      </w:r>
      <w:r w:rsidR="00C132F0" w:rsidRPr="002B5A4B">
        <w:rPr>
          <w:lang w:val="bg-BG"/>
        </w:rPr>
        <w:t>5 за 2012г.</w:t>
      </w:r>
      <w:r w:rsidR="00DE22BE" w:rsidRPr="002B5A4B">
        <w:rPr>
          <w:lang w:val="bg-BG"/>
        </w:rPr>
        <w:t>и</w:t>
      </w:r>
      <w:r w:rsidR="00C132F0" w:rsidRPr="002B5A4B">
        <w:rPr>
          <w:lang w:val="bg-BG"/>
        </w:rPr>
        <w:t xml:space="preserve"> </w:t>
      </w:r>
      <w:r w:rsidR="00DE22BE" w:rsidRPr="002B5A4B">
        <w:rPr>
          <w:lang w:val="bg-BG"/>
        </w:rPr>
        <w:t>8 за 2011г.</w:t>
      </w:r>
      <w:r w:rsidR="00CF2C46" w:rsidRPr="002B5A4B">
        <w:rPr>
          <w:lang w:val="bg-BG"/>
        </w:rPr>
        <w:t xml:space="preserve"> </w:t>
      </w:r>
    </w:p>
    <w:p w:rsidR="00E831FD" w:rsidRPr="002B5A4B" w:rsidRDefault="00E831FD" w:rsidP="007C78A0">
      <w:pPr>
        <w:ind w:right="-1" w:firstLine="720"/>
        <w:jc w:val="both"/>
        <w:rPr>
          <w:lang w:val="bg-BG"/>
        </w:rPr>
      </w:pPr>
      <w:r w:rsidRPr="002B5A4B">
        <w:rPr>
          <w:lang w:val="bg-BG"/>
        </w:rPr>
        <w:t xml:space="preserve"> Налице е </w:t>
      </w:r>
      <w:r w:rsidR="00093C6F" w:rsidRPr="002B5A4B">
        <w:rPr>
          <w:lang w:val="bg-BG"/>
        </w:rPr>
        <w:t xml:space="preserve">трайна </w:t>
      </w:r>
      <w:r w:rsidRPr="002B5A4B">
        <w:rPr>
          <w:lang w:val="bg-BG"/>
        </w:rPr>
        <w:t>тенденция към намаляване на приключилите с</w:t>
      </w:r>
      <w:r w:rsidRPr="002B5A4B">
        <w:rPr>
          <w:sz w:val="28"/>
          <w:lang w:val="bg-BG"/>
        </w:rPr>
        <w:t xml:space="preserve"> </w:t>
      </w:r>
      <w:r w:rsidRPr="002B5A4B">
        <w:rPr>
          <w:lang w:val="bg-BG"/>
        </w:rPr>
        <w:t>присъда НОХ</w:t>
      </w:r>
      <w:r w:rsidR="00285394" w:rsidRPr="002B5A4B">
        <w:rPr>
          <w:lang w:val="bg-BG"/>
        </w:rPr>
        <w:t>Д</w:t>
      </w:r>
      <w:r w:rsidRPr="002B5A4B">
        <w:rPr>
          <w:lang w:val="bg-BG"/>
        </w:rPr>
        <w:t xml:space="preserve"> за сметка на </w:t>
      </w:r>
      <w:r w:rsidR="007A232B" w:rsidRPr="002B5A4B">
        <w:rPr>
          <w:lang w:val="bg-BG"/>
        </w:rPr>
        <w:t>запазване високия брой</w:t>
      </w:r>
      <w:r w:rsidRPr="002B5A4B">
        <w:rPr>
          <w:lang w:val="bg-BG"/>
        </w:rPr>
        <w:t>, приключили със споразумение по чл.381 и чл.384 НПК</w:t>
      </w:r>
      <w:r w:rsidR="00093C6F" w:rsidRPr="002B5A4B">
        <w:rPr>
          <w:lang w:val="bg-BG"/>
        </w:rPr>
        <w:t>. Горната констатация</w:t>
      </w:r>
      <w:r w:rsidRPr="002B5A4B">
        <w:rPr>
          <w:lang w:val="bg-BG"/>
        </w:rPr>
        <w:t xml:space="preserve"> следва да се разглежда </w:t>
      </w:r>
      <w:r w:rsidR="00093C6F" w:rsidRPr="002B5A4B">
        <w:rPr>
          <w:lang w:val="bg-BG"/>
        </w:rPr>
        <w:t>с положителен знак</w:t>
      </w:r>
      <w:r w:rsidRPr="002B5A4B">
        <w:rPr>
          <w:lang w:val="bg-BG"/>
        </w:rPr>
        <w:t xml:space="preserve">, </w:t>
      </w:r>
      <w:r w:rsidR="00093C6F" w:rsidRPr="002B5A4B">
        <w:rPr>
          <w:lang w:val="bg-BG"/>
        </w:rPr>
        <w:t>тъй като</w:t>
      </w:r>
      <w:r w:rsidRPr="002B5A4B">
        <w:rPr>
          <w:lang w:val="bg-BG"/>
        </w:rPr>
        <w:t xml:space="preserve"> целта на закон</w:t>
      </w:r>
      <w:r w:rsidR="00093C6F" w:rsidRPr="002B5A4B">
        <w:rPr>
          <w:lang w:val="bg-BG"/>
        </w:rPr>
        <w:t>одателя</w:t>
      </w:r>
      <w:r w:rsidRPr="002B5A4B">
        <w:rPr>
          <w:lang w:val="bg-BG"/>
        </w:rPr>
        <w:t xml:space="preserve"> да се намали натовареността на съд</w:t>
      </w:r>
      <w:r w:rsidR="00093C6F" w:rsidRPr="002B5A4B">
        <w:rPr>
          <w:lang w:val="bg-BG"/>
        </w:rPr>
        <w:t>ебната система</w:t>
      </w:r>
      <w:r w:rsidRPr="002B5A4B">
        <w:rPr>
          <w:lang w:val="bg-BG"/>
        </w:rPr>
        <w:t xml:space="preserve"> в случаите, когато фактическата обстановка и правните последици от нея са безспорни между представителите на обвинението и защитата</w:t>
      </w:r>
      <w:r w:rsidR="00093C6F" w:rsidRPr="002B5A4B">
        <w:rPr>
          <w:lang w:val="bg-BG"/>
        </w:rPr>
        <w:t>, може да се счита постигната</w:t>
      </w:r>
      <w:r w:rsidRPr="002B5A4B">
        <w:rPr>
          <w:lang w:val="bg-BG"/>
        </w:rPr>
        <w:t xml:space="preserve">. Броя на върнатите за доразследване дела като цяло </w:t>
      </w:r>
      <w:r w:rsidR="005E1AE8" w:rsidRPr="002B5A4B">
        <w:rPr>
          <w:lang w:val="bg-BG"/>
        </w:rPr>
        <w:t xml:space="preserve">в рамките на разглеждания тригодишен период </w:t>
      </w:r>
      <w:r w:rsidRPr="002B5A4B">
        <w:rPr>
          <w:lang w:val="bg-BG"/>
        </w:rPr>
        <w:t>се запазва</w:t>
      </w:r>
      <w:r w:rsidR="002B5A4B" w:rsidRPr="002B5A4B">
        <w:rPr>
          <w:lang w:val="bg-BG"/>
        </w:rPr>
        <w:t xml:space="preserve"> относително</w:t>
      </w:r>
      <w:r w:rsidRPr="002B5A4B">
        <w:rPr>
          <w:lang w:val="bg-BG"/>
        </w:rPr>
        <w:t xml:space="preserve"> постоянен</w:t>
      </w:r>
      <w:r w:rsidR="002B5A4B" w:rsidRPr="002B5A4B">
        <w:rPr>
          <w:lang w:val="bg-BG"/>
        </w:rPr>
        <w:t xml:space="preserve">, макар, че през този отчетен период се наблюдава леко завишение, обяснимо с трайното текучество на </w:t>
      </w:r>
      <w:proofErr w:type="spellStart"/>
      <w:r w:rsidR="002B5A4B" w:rsidRPr="002B5A4B">
        <w:rPr>
          <w:lang w:val="bg-BG"/>
        </w:rPr>
        <w:t>командиравани</w:t>
      </w:r>
      <w:proofErr w:type="spellEnd"/>
      <w:r w:rsidR="002B5A4B" w:rsidRPr="002B5A4B">
        <w:rPr>
          <w:lang w:val="bg-BG"/>
        </w:rPr>
        <w:t xml:space="preserve"> прокурори през НРП</w:t>
      </w:r>
      <w:r w:rsidRPr="002B5A4B">
        <w:rPr>
          <w:lang w:val="bg-BG"/>
        </w:rPr>
        <w:t>.</w:t>
      </w:r>
    </w:p>
    <w:p w:rsidR="00E831FD" w:rsidRPr="002B5A4B" w:rsidRDefault="00E831FD" w:rsidP="00E831FD">
      <w:pPr>
        <w:ind w:right="-1" w:firstLine="1134"/>
        <w:jc w:val="both"/>
        <w:rPr>
          <w:lang w:val="bg-BG"/>
        </w:rPr>
      </w:pPr>
      <w:r w:rsidRPr="002B5A4B">
        <w:rPr>
          <w:lang w:val="bg-BG"/>
        </w:rPr>
        <w:t xml:space="preserve"> </w:t>
      </w:r>
    </w:p>
    <w:p w:rsidR="00E831FD" w:rsidRPr="002B5A4B" w:rsidRDefault="00E831FD" w:rsidP="00E831FD">
      <w:pPr>
        <w:pStyle w:val="a5"/>
        <w:ind w:left="0" w:right="-1" w:firstLine="1134"/>
        <w:rPr>
          <w:rFonts w:ascii="Times New Roman" w:hAnsi="Times New Roman"/>
          <w:szCs w:val="24"/>
          <w:u w:val="none"/>
        </w:rPr>
      </w:pPr>
      <w:r w:rsidRPr="002B5A4B">
        <w:rPr>
          <w:rFonts w:ascii="Times New Roman" w:hAnsi="Times New Roman"/>
          <w:szCs w:val="24"/>
        </w:rPr>
        <w:t>НЧХ</w:t>
      </w:r>
      <w:r w:rsidR="00F00B04" w:rsidRPr="002B5A4B">
        <w:rPr>
          <w:rFonts w:ascii="Times New Roman" w:hAnsi="Times New Roman"/>
          <w:szCs w:val="24"/>
        </w:rPr>
        <w:t>Д</w:t>
      </w:r>
    </w:p>
    <w:p w:rsidR="00181738" w:rsidRPr="002B5A4B" w:rsidRDefault="00E831FD" w:rsidP="00E831FD">
      <w:pPr>
        <w:pStyle w:val="a5"/>
        <w:ind w:left="0" w:right="-1" w:firstLine="1134"/>
        <w:rPr>
          <w:rFonts w:ascii="Times New Roman" w:hAnsi="Times New Roman"/>
          <w:szCs w:val="24"/>
        </w:rPr>
      </w:pPr>
      <w:r w:rsidRPr="002B5A4B">
        <w:rPr>
          <w:rFonts w:ascii="Times New Roman" w:hAnsi="Times New Roman"/>
          <w:b w:val="0"/>
          <w:szCs w:val="24"/>
          <w:u w:val="none"/>
        </w:rPr>
        <w:t xml:space="preserve">От </w:t>
      </w:r>
      <w:r w:rsidR="006D0B5A" w:rsidRPr="002B5A4B">
        <w:rPr>
          <w:rFonts w:ascii="Times New Roman" w:hAnsi="Times New Roman"/>
          <w:b w:val="0"/>
          <w:szCs w:val="24"/>
          <w:u w:val="none"/>
        </w:rPr>
        <w:t>свърш</w:t>
      </w:r>
      <w:r w:rsidRPr="002B5A4B">
        <w:rPr>
          <w:rFonts w:ascii="Times New Roman" w:hAnsi="Times New Roman"/>
          <w:b w:val="0"/>
          <w:szCs w:val="24"/>
          <w:u w:val="none"/>
        </w:rPr>
        <w:t xml:space="preserve">ените през </w:t>
      </w:r>
      <w:r w:rsidR="002B5A4B" w:rsidRPr="002B5A4B">
        <w:rPr>
          <w:rFonts w:ascii="Times New Roman" w:hAnsi="Times New Roman"/>
          <w:b w:val="0"/>
          <w:szCs w:val="24"/>
          <w:u w:val="none"/>
        </w:rPr>
        <w:t xml:space="preserve">2015г. общо 20 дела със съдебен акт по същество 10 са със </w:t>
      </w:r>
      <w:proofErr w:type="spellStart"/>
      <w:r w:rsidR="002B5A4B" w:rsidRPr="002B5A4B">
        <w:rPr>
          <w:rFonts w:ascii="Times New Roman" w:hAnsi="Times New Roman"/>
          <w:b w:val="0"/>
          <w:szCs w:val="24"/>
          <w:u w:val="none"/>
        </w:rPr>
        <w:t>седебен</w:t>
      </w:r>
      <w:proofErr w:type="spellEnd"/>
      <w:r w:rsidR="002B5A4B" w:rsidRPr="002B5A4B">
        <w:rPr>
          <w:rFonts w:ascii="Times New Roman" w:hAnsi="Times New Roman"/>
          <w:b w:val="0"/>
          <w:szCs w:val="24"/>
          <w:u w:val="none"/>
        </w:rPr>
        <w:t xml:space="preserve"> акт по същество. 10 са прекратени поради постигнато помирение, или </w:t>
      </w:r>
      <w:proofErr w:type="spellStart"/>
      <w:r w:rsidR="002B5A4B" w:rsidRPr="002B5A4B">
        <w:rPr>
          <w:rFonts w:ascii="Times New Roman" w:hAnsi="Times New Roman"/>
          <w:b w:val="0"/>
          <w:szCs w:val="24"/>
          <w:u w:val="none"/>
        </w:rPr>
        <w:t>оттеглянеа</w:t>
      </w:r>
      <w:proofErr w:type="spellEnd"/>
      <w:r w:rsidR="002B5A4B" w:rsidRPr="002B5A4B">
        <w:rPr>
          <w:rFonts w:ascii="Times New Roman" w:hAnsi="Times New Roman"/>
          <w:b w:val="0"/>
          <w:szCs w:val="24"/>
          <w:u w:val="none"/>
        </w:rPr>
        <w:t xml:space="preserve"> на тъжбата, чрез активното съдействие за това на съдиите при НРС. За </w:t>
      </w:r>
      <w:r w:rsidRPr="002B5A4B">
        <w:rPr>
          <w:rFonts w:ascii="Times New Roman" w:hAnsi="Times New Roman"/>
          <w:b w:val="0"/>
          <w:szCs w:val="24"/>
          <w:u w:val="none"/>
        </w:rPr>
        <w:t>20</w:t>
      </w:r>
      <w:r w:rsidR="00093C6F" w:rsidRPr="002B5A4B">
        <w:rPr>
          <w:rFonts w:ascii="Times New Roman" w:hAnsi="Times New Roman"/>
          <w:b w:val="0"/>
          <w:szCs w:val="24"/>
          <w:u w:val="none"/>
        </w:rPr>
        <w:t>1</w:t>
      </w:r>
      <w:r w:rsidR="00DE22BE" w:rsidRPr="002B5A4B">
        <w:rPr>
          <w:rFonts w:ascii="Times New Roman" w:hAnsi="Times New Roman"/>
          <w:b w:val="0"/>
          <w:szCs w:val="24"/>
          <w:u w:val="none"/>
        </w:rPr>
        <w:t>4</w:t>
      </w:r>
      <w:r w:rsidRPr="002B5A4B">
        <w:rPr>
          <w:rFonts w:ascii="Times New Roman" w:hAnsi="Times New Roman"/>
          <w:b w:val="0"/>
          <w:szCs w:val="24"/>
          <w:u w:val="none"/>
        </w:rPr>
        <w:t xml:space="preserve">г. </w:t>
      </w:r>
      <w:r w:rsidR="00DE22BE" w:rsidRPr="002B5A4B">
        <w:rPr>
          <w:rFonts w:ascii="Times New Roman" w:hAnsi="Times New Roman"/>
          <w:b w:val="0"/>
          <w:szCs w:val="24"/>
          <w:u w:val="none"/>
        </w:rPr>
        <w:t xml:space="preserve"> </w:t>
      </w:r>
      <w:r w:rsidR="002B5A4B" w:rsidRPr="002B5A4B">
        <w:rPr>
          <w:rFonts w:ascii="Times New Roman" w:hAnsi="Times New Roman"/>
          <w:b w:val="0"/>
          <w:szCs w:val="24"/>
          <w:u w:val="none"/>
        </w:rPr>
        <w:t xml:space="preserve">са </w:t>
      </w:r>
      <w:proofErr w:type="spellStart"/>
      <w:r w:rsidR="002B5A4B" w:rsidRPr="002B5A4B">
        <w:rPr>
          <w:rFonts w:ascii="Times New Roman" w:hAnsi="Times New Roman"/>
          <w:b w:val="0"/>
          <w:szCs w:val="24"/>
          <w:u w:val="none"/>
        </w:rPr>
        <w:t>решении</w:t>
      </w:r>
      <w:proofErr w:type="spellEnd"/>
      <w:r w:rsidR="002B5A4B" w:rsidRPr="002B5A4B">
        <w:rPr>
          <w:rFonts w:ascii="Times New Roman" w:hAnsi="Times New Roman"/>
          <w:b w:val="0"/>
          <w:szCs w:val="24"/>
          <w:u w:val="none"/>
        </w:rPr>
        <w:t xml:space="preserve"> </w:t>
      </w:r>
      <w:r w:rsidR="00DE22BE" w:rsidRPr="002B5A4B">
        <w:rPr>
          <w:rFonts w:ascii="Times New Roman" w:hAnsi="Times New Roman"/>
          <w:b w:val="0"/>
          <w:szCs w:val="24"/>
          <w:u w:val="none"/>
        </w:rPr>
        <w:t xml:space="preserve">общо </w:t>
      </w:r>
      <w:r w:rsidR="000F173B" w:rsidRPr="002B5A4B">
        <w:rPr>
          <w:rFonts w:ascii="Times New Roman" w:hAnsi="Times New Roman"/>
          <w:b w:val="0"/>
          <w:szCs w:val="24"/>
          <w:u w:val="none"/>
        </w:rPr>
        <w:t>1</w:t>
      </w:r>
      <w:r w:rsidR="00DE22BE" w:rsidRPr="002B5A4B">
        <w:rPr>
          <w:rFonts w:ascii="Times New Roman" w:hAnsi="Times New Roman"/>
          <w:b w:val="0"/>
          <w:szCs w:val="24"/>
          <w:u w:val="none"/>
        </w:rPr>
        <w:t>1</w:t>
      </w:r>
      <w:r w:rsidR="000F173B" w:rsidRPr="002B5A4B">
        <w:rPr>
          <w:rFonts w:ascii="Times New Roman" w:hAnsi="Times New Roman"/>
          <w:b w:val="0"/>
          <w:szCs w:val="24"/>
          <w:u w:val="none"/>
        </w:rPr>
        <w:t xml:space="preserve"> </w:t>
      </w:r>
      <w:proofErr w:type="spellStart"/>
      <w:r w:rsidRPr="002B5A4B">
        <w:rPr>
          <w:rFonts w:ascii="Times New Roman" w:hAnsi="Times New Roman"/>
          <w:b w:val="0"/>
          <w:szCs w:val="24"/>
          <w:u w:val="none"/>
        </w:rPr>
        <w:t>НЧХ</w:t>
      </w:r>
      <w:r w:rsidR="00093C6F" w:rsidRPr="002B5A4B">
        <w:rPr>
          <w:rFonts w:ascii="Times New Roman" w:hAnsi="Times New Roman"/>
          <w:b w:val="0"/>
          <w:szCs w:val="24"/>
          <w:u w:val="none"/>
        </w:rPr>
        <w:t>Дела</w:t>
      </w:r>
      <w:proofErr w:type="spellEnd"/>
      <w:r w:rsidRPr="002B5A4B">
        <w:rPr>
          <w:rFonts w:ascii="Times New Roman" w:hAnsi="Times New Roman"/>
          <w:b w:val="0"/>
          <w:szCs w:val="24"/>
          <w:u w:val="none"/>
        </w:rPr>
        <w:t xml:space="preserve"> с</w:t>
      </w:r>
      <w:r w:rsidR="00DE22BE" w:rsidRPr="002B5A4B">
        <w:rPr>
          <w:rFonts w:ascii="Times New Roman" w:hAnsi="Times New Roman"/>
          <w:b w:val="0"/>
          <w:szCs w:val="24"/>
          <w:u w:val="none"/>
        </w:rPr>
        <w:t>ъс съдебен акт по същество е едно</w:t>
      </w:r>
      <w:r w:rsidR="00093C6F" w:rsidRPr="002B5A4B">
        <w:rPr>
          <w:rFonts w:ascii="Times New Roman" w:hAnsi="Times New Roman"/>
          <w:b w:val="0"/>
          <w:szCs w:val="24"/>
          <w:u w:val="none"/>
        </w:rPr>
        <w:t xml:space="preserve">, при </w:t>
      </w:r>
      <w:r w:rsidR="00DE22BE" w:rsidRPr="002B5A4B">
        <w:rPr>
          <w:rFonts w:ascii="Times New Roman" w:hAnsi="Times New Roman"/>
          <w:b w:val="0"/>
          <w:szCs w:val="24"/>
          <w:u w:val="none"/>
        </w:rPr>
        <w:t xml:space="preserve">6 за 2013, </w:t>
      </w:r>
      <w:r w:rsidR="000F173B" w:rsidRPr="002B5A4B">
        <w:rPr>
          <w:rFonts w:ascii="Times New Roman" w:hAnsi="Times New Roman"/>
          <w:b w:val="0"/>
          <w:szCs w:val="24"/>
          <w:u w:val="none"/>
        </w:rPr>
        <w:t>5 за 2012г.</w:t>
      </w:r>
      <w:r w:rsidR="00DE22BE" w:rsidRPr="002B5A4B">
        <w:rPr>
          <w:rFonts w:ascii="Times New Roman" w:hAnsi="Times New Roman"/>
          <w:b w:val="0"/>
          <w:szCs w:val="24"/>
          <w:u w:val="none"/>
        </w:rPr>
        <w:t xml:space="preserve"> и</w:t>
      </w:r>
      <w:r w:rsidR="000F173B" w:rsidRPr="002B5A4B">
        <w:rPr>
          <w:rFonts w:ascii="Times New Roman" w:hAnsi="Times New Roman"/>
          <w:b w:val="0"/>
          <w:szCs w:val="24"/>
          <w:u w:val="none"/>
        </w:rPr>
        <w:t xml:space="preserve"> </w:t>
      </w:r>
      <w:r w:rsidR="006D0B5A" w:rsidRPr="002B5A4B">
        <w:rPr>
          <w:rFonts w:ascii="Times New Roman" w:hAnsi="Times New Roman"/>
          <w:b w:val="0"/>
          <w:szCs w:val="24"/>
          <w:u w:val="none"/>
        </w:rPr>
        <w:t>6 за 2011г.</w:t>
      </w:r>
      <w:r w:rsidRPr="002B5A4B">
        <w:rPr>
          <w:rFonts w:ascii="Times New Roman" w:hAnsi="Times New Roman"/>
          <w:b w:val="0"/>
          <w:szCs w:val="24"/>
          <w:u w:val="none"/>
        </w:rPr>
        <w:t>. Прекратени</w:t>
      </w:r>
      <w:r w:rsidR="002B5A4B" w:rsidRPr="002B5A4B">
        <w:rPr>
          <w:rFonts w:ascii="Times New Roman" w:hAnsi="Times New Roman"/>
          <w:b w:val="0"/>
          <w:szCs w:val="24"/>
          <w:u w:val="none"/>
        </w:rPr>
        <w:t>те са 10, при същата цифра на 2014г.</w:t>
      </w:r>
      <w:r w:rsidR="00093C6F" w:rsidRPr="002B5A4B">
        <w:rPr>
          <w:rFonts w:ascii="Times New Roman" w:hAnsi="Times New Roman"/>
          <w:b w:val="0"/>
          <w:szCs w:val="24"/>
          <w:u w:val="none"/>
        </w:rPr>
        <w:t xml:space="preserve">, при </w:t>
      </w:r>
      <w:r w:rsidR="00DE22BE" w:rsidRPr="002B5A4B">
        <w:rPr>
          <w:rFonts w:ascii="Times New Roman" w:hAnsi="Times New Roman"/>
          <w:b w:val="0"/>
          <w:szCs w:val="24"/>
          <w:u w:val="none"/>
        </w:rPr>
        <w:t>8 за 2013г.,</w:t>
      </w:r>
      <w:r w:rsidR="00E47F9F" w:rsidRPr="002B5A4B">
        <w:rPr>
          <w:rFonts w:ascii="Times New Roman" w:hAnsi="Times New Roman"/>
          <w:b w:val="0"/>
          <w:szCs w:val="24"/>
          <w:u w:val="none"/>
        </w:rPr>
        <w:t>4 за 2012г.</w:t>
      </w:r>
      <w:r w:rsidR="00DE22BE" w:rsidRPr="002B5A4B">
        <w:rPr>
          <w:rFonts w:ascii="Times New Roman" w:hAnsi="Times New Roman"/>
          <w:b w:val="0"/>
          <w:szCs w:val="24"/>
          <w:u w:val="none"/>
        </w:rPr>
        <w:t xml:space="preserve"> и</w:t>
      </w:r>
      <w:r w:rsidR="00E47F9F" w:rsidRPr="002B5A4B">
        <w:rPr>
          <w:rFonts w:ascii="Times New Roman" w:hAnsi="Times New Roman"/>
          <w:b w:val="0"/>
          <w:szCs w:val="24"/>
          <w:u w:val="none"/>
        </w:rPr>
        <w:t xml:space="preserve"> </w:t>
      </w:r>
      <w:r w:rsidR="006D0B5A" w:rsidRPr="002B5A4B">
        <w:rPr>
          <w:rFonts w:ascii="Times New Roman" w:hAnsi="Times New Roman"/>
          <w:b w:val="0"/>
          <w:szCs w:val="24"/>
          <w:u w:val="none"/>
        </w:rPr>
        <w:t>7 за 2011г.</w:t>
      </w:r>
      <w:r w:rsidR="00DE22BE" w:rsidRPr="002B5A4B">
        <w:rPr>
          <w:rFonts w:ascii="Times New Roman" w:hAnsi="Times New Roman"/>
          <w:b w:val="0"/>
          <w:szCs w:val="24"/>
          <w:u w:val="none"/>
        </w:rPr>
        <w:t xml:space="preserve"> </w:t>
      </w:r>
    </w:p>
    <w:p w:rsidR="00E831FD" w:rsidRPr="0098442C" w:rsidRDefault="00E831FD" w:rsidP="00E831FD">
      <w:pPr>
        <w:pStyle w:val="a5"/>
        <w:ind w:left="0" w:right="-1" w:firstLine="1134"/>
        <w:rPr>
          <w:rFonts w:ascii="Times New Roman" w:hAnsi="Times New Roman"/>
          <w:szCs w:val="24"/>
          <w:u w:val="none"/>
        </w:rPr>
      </w:pPr>
      <w:r w:rsidRPr="0098442C">
        <w:rPr>
          <w:rFonts w:ascii="Times New Roman" w:hAnsi="Times New Roman"/>
          <w:szCs w:val="24"/>
        </w:rPr>
        <w:lastRenderedPageBreak/>
        <w:t>АНД</w:t>
      </w:r>
    </w:p>
    <w:p w:rsidR="00E831FD" w:rsidRPr="0098442C" w:rsidRDefault="00891AA1" w:rsidP="00891AA1">
      <w:pPr>
        <w:pStyle w:val="a5"/>
        <w:ind w:left="0" w:right="-1" w:firstLine="567"/>
        <w:rPr>
          <w:rFonts w:ascii="Times New Roman" w:hAnsi="Times New Roman"/>
          <w:b w:val="0"/>
          <w:szCs w:val="24"/>
          <w:u w:val="none"/>
        </w:rPr>
      </w:pPr>
      <w:r w:rsidRPr="0098442C">
        <w:rPr>
          <w:rFonts w:ascii="Times New Roman" w:hAnsi="Times New Roman"/>
          <w:b w:val="0"/>
          <w:szCs w:val="24"/>
          <w:u w:val="none"/>
        </w:rPr>
        <w:t xml:space="preserve">       </w:t>
      </w:r>
      <w:r w:rsidR="00E831FD" w:rsidRPr="0098442C">
        <w:rPr>
          <w:rFonts w:ascii="Times New Roman" w:hAnsi="Times New Roman"/>
          <w:b w:val="0"/>
          <w:szCs w:val="24"/>
          <w:u w:val="none"/>
        </w:rPr>
        <w:t>От приключените през</w:t>
      </w:r>
      <w:r w:rsidR="002B5A4B" w:rsidRPr="0098442C">
        <w:rPr>
          <w:rFonts w:ascii="Times New Roman" w:hAnsi="Times New Roman"/>
          <w:b w:val="0"/>
          <w:szCs w:val="24"/>
          <w:u w:val="none"/>
        </w:rPr>
        <w:t xml:space="preserve"> 2015г.412 с решение са приключили 376.Прек8ратени са 36. През</w:t>
      </w:r>
      <w:r w:rsidR="006D0B5A" w:rsidRPr="0098442C">
        <w:rPr>
          <w:rFonts w:ascii="Times New Roman" w:hAnsi="Times New Roman"/>
          <w:b w:val="0"/>
          <w:szCs w:val="24"/>
          <w:u w:val="none"/>
        </w:rPr>
        <w:t xml:space="preserve"> 201</w:t>
      </w:r>
      <w:r w:rsidR="00DE22BE" w:rsidRPr="0098442C">
        <w:rPr>
          <w:rFonts w:ascii="Times New Roman" w:hAnsi="Times New Roman"/>
          <w:b w:val="0"/>
          <w:szCs w:val="24"/>
          <w:u w:val="none"/>
        </w:rPr>
        <w:t>4</w:t>
      </w:r>
      <w:r w:rsidR="002B1537" w:rsidRPr="0098442C">
        <w:rPr>
          <w:rFonts w:ascii="Times New Roman" w:hAnsi="Times New Roman"/>
          <w:b w:val="0"/>
          <w:szCs w:val="24"/>
          <w:u w:val="none"/>
        </w:rPr>
        <w:t xml:space="preserve"> </w:t>
      </w:r>
      <w:r w:rsidR="002B5A4B" w:rsidRPr="0098442C">
        <w:rPr>
          <w:rFonts w:ascii="Times New Roman" w:hAnsi="Times New Roman"/>
          <w:b w:val="0"/>
          <w:szCs w:val="24"/>
          <w:u w:val="none"/>
        </w:rPr>
        <w:t xml:space="preserve">са били </w:t>
      </w:r>
      <w:r w:rsidR="002B1537" w:rsidRPr="0098442C">
        <w:rPr>
          <w:rFonts w:ascii="Times New Roman" w:hAnsi="Times New Roman"/>
          <w:b w:val="0"/>
          <w:szCs w:val="24"/>
          <w:u w:val="none"/>
        </w:rPr>
        <w:t xml:space="preserve">общо </w:t>
      </w:r>
      <w:r w:rsidR="00AD6630" w:rsidRPr="0098442C">
        <w:rPr>
          <w:rFonts w:ascii="Times New Roman" w:hAnsi="Times New Roman"/>
          <w:b w:val="0"/>
          <w:szCs w:val="24"/>
          <w:u w:val="none"/>
        </w:rPr>
        <w:t>413</w:t>
      </w:r>
      <w:r w:rsidR="002B1537" w:rsidRPr="0098442C">
        <w:rPr>
          <w:rFonts w:ascii="Times New Roman" w:hAnsi="Times New Roman"/>
          <w:b w:val="0"/>
          <w:szCs w:val="24"/>
          <w:u w:val="none"/>
        </w:rPr>
        <w:t xml:space="preserve"> АНД с решение са свършили </w:t>
      </w:r>
      <w:r w:rsidR="00AD6630" w:rsidRPr="0098442C">
        <w:rPr>
          <w:rFonts w:ascii="Times New Roman" w:hAnsi="Times New Roman"/>
          <w:b w:val="0"/>
          <w:szCs w:val="24"/>
          <w:u w:val="none"/>
        </w:rPr>
        <w:t>381</w:t>
      </w:r>
      <w:r w:rsidR="002B1537" w:rsidRPr="0098442C">
        <w:rPr>
          <w:rFonts w:ascii="Times New Roman" w:hAnsi="Times New Roman"/>
          <w:b w:val="0"/>
          <w:szCs w:val="24"/>
          <w:u w:val="none"/>
        </w:rPr>
        <w:t xml:space="preserve">, а прекратени са </w:t>
      </w:r>
      <w:r w:rsidR="00D61252" w:rsidRPr="0098442C">
        <w:rPr>
          <w:rFonts w:ascii="Times New Roman" w:hAnsi="Times New Roman"/>
          <w:b w:val="0"/>
          <w:szCs w:val="24"/>
          <w:u w:val="none"/>
        </w:rPr>
        <w:t>3</w:t>
      </w:r>
      <w:r w:rsidR="00AD6630" w:rsidRPr="0098442C">
        <w:rPr>
          <w:rFonts w:ascii="Times New Roman" w:hAnsi="Times New Roman"/>
          <w:b w:val="0"/>
          <w:szCs w:val="24"/>
          <w:u w:val="none"/>
        </w:rPr>
        <w:t>2</w:t>
      </w:r>
      <w:r w:rsidR="002E1ABA" w:rsidRPr="0098442C">
        <w:rPr>
          <w:rFonts w:ascii="Times New Roman" w:hAnsi="Times New Roman"/>
          <w:b w:val="0"/>
          <w:szCs w:val="24"/>
          <w:u w:val="none"/>
        </w:rPr>
        <w:t xml:space="preserve">. При свършени </w:t>
      </w:r>
      <w:r w:rsidR="00D61252" w:rsidRPr="0098442C">
        <w:rPr>
          <w:rFonts w:ascii="Times New Roman" w:hAnsi="Times New Roman"/>
          <w:b w:val="0"/>
          <w:szCs w:val="24"/>
          <w:u w:val="none"/>
        </w:rPr>
        <w:t xml:space="preserve">за </w:t>
      </w:r>
      <w:r w:rsidR="00DE22BE" w:rsidRPr="0098442C">
        <w:rPr>
          <w:rFonts w:ascii="Times New Roman" w:hAnsi="Times New Roman"/>
          <w:b w:val="0"/>
          <w:szCs w:val="24"/>
          <w:u w:val="none"/>
        </w:rPr>
        <w:t xml:space="preserve">2013 общо 516 АНД с решение са свършили 478, а прекратени са 38, съответно за </w:t>
      </w:r>
      <w:r w:rsidR="00D61252" w:rsidRPr="0098442C">
        <w:rPr>
          <w:rFonts w:ascii="Times New Roman" w:hAnsi="Times New Roman"/>
          <w:b w:val="0"/>
          <w:szCs w:val="24"/>
          <w:u w:val="none"/>
        </w:rPr>
        <w:t>2012 общо 590 АНД с решение са свършили 546, а прекратени са 44.</w:t>
      </w:r>
      <w:r w:rsidR="002E1ABA" w:rsidRPr="0098442C">
        <w:rPr>
          <w:rFonts w:ascii="Times New Roman" w:hAnsi="Times New Roman"/>
          <w:b w:val="0"/>
          <w:szCs w:val="24"/>
          <w:u w:val="none"/>
        </w:rPr>
        <w:t xml:space="preserve">за </w:t>
      </w:r>
      <w:r w:rsidR="006D0B5A" w:rsidRPr="0098442C">
        <w:rPr>
          <w:rFonts w:ascii="Times New Roman" w:hAnsi="Times New Roman"/>
          <w:b w:val="0"/>
          <w:szCs w:val="24"/>
          <w:u w:val="none"/>
        </w:rPr>
        <w:t>2011г.</w:t>
      </w:r>
      <w:r w:rsidR="00F00B04" w:rsidRPr="0098442C">
        <w:rPr>
          <w:rFonts w:ascii="Times New Roman" w:hAnsi="Times New Roman"/>
          <w:b w:val="0"/>
          <w:szCs w:val="24"/>
          <w:u w:val="none"/>
        </w:rPr>
        <w:t xml:space="preserve"> </w:t>
      </w:r>
      <w:r w:rsidRPr="0098442C">
        <w:rPr>
          <w:rFonts w:ascii="Times New Roman" w:hAnsi="Times New Roman"/>
          <w:b w:val="0"/>
          <w:szCs w:val="24"/>
          <w:u w:val="none"/>
        </w:rPr>
        <w:t xml:space="preserve">Като </w:t>
      </w:r>
      <w:r w:rsidR="00E831FD" w:rsidRPr="0098442C">
        <w:rPr>
          <w:rFonts w:ascii="Times New Roman" w:hAnsi="Times New Roman"/>
          <w:b w:val="0"/>
          <w:szCs w:val="24"/>
          <w:u w:val="none"/>
        </w:rPr>
        <w:t xml:space="preserve">решени по същество </w:t>
      </w:r>
      <w:r w:rsidR="002E1ABA" w:rsidRPr="0098442C">
        <w:rPr>
          <w:rFonts w:ascii="Times New Roman" w:hAnsi="Times New Roman"/>
          <w:b w:val="0"/>
          <w:szCs w:val="24"/>
          <w:u w:val="none"/>
        </w:rPr>
        <w:t xml:space="preserve"> </w:t>
      </w:r>
      <w:r w:rsidR="00AD6630" w:rsidRPr="0098442C">
        <w:rPr>
          <w:rFonts w:ascii="Times New Roman" w:hAnsi="Times New Roman"/>
          <w:b w:val="0"/>
          <w:szCs w:val="24"/>
          <w:u w:val="none"/>
        </w:rPr>
        <w:t>д</w:t>
      </w:r>
      <w:r w:rsidR="002E1ABA" w:rsidRPr="0098442C">
        <w:rPr>
          <w:rFonts w:ascii="Times New Roman" w:hAnsi="Times New Roman"/>
          <w:b w:val="0"/>
          <w:szCs w:val="24"/>
          <w:u w:val="none"/>
        </w:rPr>
        <w:t xml:space="preserve">ела, </w:t>
      </w:r>
      <w:r w:rsidR="00D61252" w:rsidRPr="0098442C">
        <w:rPr>
          <w:rFonts w:ascii="Times New Roman" w:hAnsi="Times New Roman"/>
          <w:b w:val="0"/>
          <w:szCs w:val="24"/>
          <w:u w:val="none"/>
        </w:rPr>
        <w:t xml:space="preserve"> </w:t>
      </w:r>
      <w:r w:rsidR="00E831FD" w:rsidRPr="0098442C">
        <w:rPr>
          <w:rFonts w:ascii="Times New Roman" w:hAnsi="Times New Roman"/>
          <w:b w:val="0"/>
          <w:szCs w:val="24"/>
          <w:u w:val="none"/>
        </w:rPr>
        <w:t>са</w:t>
      </w:r>
      <w:r w:rsidR="002B5A4B" w:rsidRPr="0098442C">
        <w:rPr>
          <w:rFonts w:ascii="Times New Roman" w:hAnsi="Times New Roman"/>
          <w:b w:val="0"/>
          <w:szCs w:val="24"/>
          <w:u w:val="none"/>
        </w:rPr>
        <w:t xml:space="preserve"> 98</w:t>
      </w:r>
      <w:r w:rsidR="00E831FD" w:rsidRPr="0098442C">
        <w:rPr>
          <w:rFonts w:ascii="Times New Roman" w:hAnsi="Times New Roman"/>
          <w:b w:val="0"/>
          <w:szCs w:val="24"/>
          <w:u w:val="none"/>
        </w:rPr>
        <w:t xml:space="preserve"> по чл.78а НК</w:t>
      </w:r>
      <w:r w:rsidR="0098442C" w:rsidRPr="0098442C">
        <w:rPr>
          <w:rFonts w:ascii="Times New Roman" w:hAnsi="Times New Roman"/>
          <w:b w:val="0"/>
          <w:szCs w:val="24"/>
          <w:u w:val="none"/>
        </w:rPr>
        <w:t>.</w:t>
      </w:r>
    </w:p>
    <w:p w:rsidR="00181738" w:rsidRPr="0098442C" w:rsidRDefault="00181738" w:rsidP="00E831FD">
      <w:pPr>
        <w:pStyle w:val="a5"/>
        <w:ind w:left="0" w:right="-1" w:firstLine="1134"/>
        <w:rPr>
          <w:rFonts w:ascii="Times New Roman" w:hAnsi="Times New Roman"/>
          <w:szCs w:val="24"/>
        </w:rPr>
      </w:pPr>
    </w:p>
    <w:p w:rsidR="00F3065A" w:rsidRPr="0098442C" w:rsidRDefault="00E831FD" w:rsidP="00E831FD">
      <w:pPr>
        <w:pStyle w:val="a5"/>
        <w:ind w:left="0" w:right="-1" w:firstLine="1134"/>
        <w:rPr>
          <w:rFonts w:ascii="Times New Roman" w:hAnsi="Times New Roman"/>
          <w:szCs w:val="24"/>
        </w:rPr>
      </w:pPr>
      <w:r w:rsidRPr="0098442C">
        <w:rPr>
          <w:rFonts w:ascii="Times New Roman" w:hAnsi="Times New Roman"/>
          <w:szCs w:val="24"/>
        </w:rPr>
        <w:t xml:space="preserve"> ЧНД</w:t>
      </w:r>
    </w:p>
    <w:p w:rsidR="0098442C" w:rsidRPr="0098442C" w:rsidRDefault="00E831FD" w:rsidP="00E831FD">
      <w:pPr>
        <w:pStyle w:val="a5"/>
        <w:ind w:left="0" w:right="-1" w:firstLine="1134"/>
        <w:rPr>
          <w:rFonts w:ascii="Times New Roman" w:hAnsi="Times New Roman"/>
          <w:b w:val="0"/>
          <w:szCs w:val="24"/>
          <w:u w:val="none"/>
        </w:rPr>
      </w:pPr>
      <w:r w:rsidRPr="0098442C">
        <w:rPr>
          <w:rFonts w:ascii="Times New Roman" w:hAnsi="Times New Roman"/>
          <w:b w:val="0"/>
          <w:szCs w:val="24"/>
          <w:u w:val="none"/>
        </w:rPr>
        <w:t xml:space="preserve">От </w:t>
      </w:r>
      <w:r w:rsidR="002E1ABA" w:rsidRPr="0098442C">
        <w:rPr>
          <w:rFonts w:ascii="Times New Roman" w:hAnsi="Times New Roman"/>
          <w:b w:val="0"/>
          <w:szCs w:val="24"/>
          <w:u w:val="none"/>
        </w:rPr>
        <w:t>свършенит</w:t>
      </w:r>
      <w:r w:rsidRPr="0098442C">
        <w:rPr>
          <w:rFonts w:ascii="Times New Roman" w:hAnsi="Times New Roman"/>
          <w:b w:val="0"/>
          <w:szCs w:val="24"/>
          <w:u w:val="none"/>
        </w:rPr>
        <w:t>е през</w:t>
      </w:r>
      <w:r w:rsidR="0098442C" w:rsidRPr="0098442C">
        <w:rPr>
          <w:rFonts w:ascii="Times New Roman" w:hAnsi="Times New Roman"/>
          <w:b w:val="0"/>
          <w:szCs w:val="24"/>
          <w:u w:val="none"/>
        </w:rPr>
        <w:t xml:space="preserve"> 2015г. общо 1084 ЧНД, с акт по същество са 1069 при </w:t>
      </w:r>
      <w:r w:rsidRPr="0098442C">
        <w:rPr>
          <w:rFonts w:ascii="Times New Roman" w:hAnsi="Times New Roman"/>
          <w:b w:val="0"/>
          <w:szCs w:val="24"/>
          <w:u w:val="none"/>
        </w:rPr>
        <w:t xml:space="preserve"> </w:t>
      </w:r>
      <w:r w:rsidR="0098442C" w:rsidRPr="0098442C">
        <w:rPr>
          <w:rFonts w:ascii="Times New Roman" w:hAnsi="Times New Roman"/>
          <w:b w:val="0"/>
          <w:szCs w:val="24"/>
          <w:u w:val="none"/>
        </w:rPr>
        <w:t xml:space="preserve">215 ЧНД, с акт по същество са 191 за </w:t>
      </w:r>
      <w:r w:rsidRPr="0098442C">
        <w:rPr>
          <w:rFonts w:ascii="Times New Roman" w:hAnsi="Times New Roman"/>
          <w:b w:val="0"/>
          <w:szCs w:val="24"/>
          <w:u w:val="none"/>
        </w:rPr>
        <w:t>20</w:t>
      </w:r>
      <w:r w:rsidR="002E1ABA" w:rsidRPr="0098442C">
        <w:rPr>
          <w:rFonts w:ascii="Times New Roman" w:hAnsi="Times New Roman"/>
          <w:b w:val="0"/>
          <w:szCs w:val="24"/>
          <w:u w:val="none"/>
        </w:rPr>
        <w:t>1</w:t>
      </w:r>
      <w:r w:rsidR="00C24293" w:rsidRPr="0098442C">
        <w:rPr>
          <w:rFonts w:ascii="Times New Roman" w:hAnsi="Times New Roman"/>
          <w:b w:val="0"/>
          <w:szCs w:val="24"/>
          <w:u w:val="none"/>
        </w:rPr>
        <w:t>4</w:t>
      </w:r>
      <w:r w:rsidRPr="0098442C">
        <w:rPr>
          <w:rFonts w:ascii="Times New Roman" w:hAnsi="Times New Roman"/>
          <w:b w:val="0"/>
          <w:szCs w:val="24"/>
          <w:u w:val="none"/>
        </w:rPr>
        <w:t xml:space="preserve">г. </w:t>
      </w:r>
      <w:r w:rsidR="0098442C" w:rsidRPr="0098442C">
        <w:rPr>
          <w:rFonts w:ascii="Times New Roman" w:hAnsi="Times New Roman"/>
          <w:b w:val="0"/>
          <w:szCs w:val="24"/>
          <w:u w:val="none"/>
        </w:rPr>
        <w:t>;</w:t>
      </w:r>
      <w:r w:rsidR="002E1ABA" w:rsidRPr="0098442C">
        <w:rPr>
          <w:rFonts w:ascii="Times New Roman" w:hAnsi="Times New Roman"/>
          <w:b w:val="0"/>
          <w:szCs w:val="24"/>
          <w:u w:val="none"/>
        </w:rPr>
        <w:t xml:space="preserve"> при </w:t>
      </w:r>
      <w:r w:rsidR="00F841E8" w:rsidRPr="0098442C">
        <w:rPr>
          <w:rFonts w:ascii="Times New Roman" w:hAnsi="Times New Roman"/>
          <w:b w:val="0"/>
          <w:szCs w:val="24"/>
          <w:u w:val="none"/>
        </w:rPr>
        <w:t xml:space="preserve"> </w:t>
      </w:r>
      <w:r w:rsidR="00C24293" w:rsidRPr="0098442C">
        <w:rPr>
          <w:rFonts w:ascii="Times New Roman" w:hAnsi="Times New Roman"/>
          <w:b w:val="0"/>
          <w:szCs w:val="24"/>
          <w:u w:val="none"/>
        </w:rPr>
        <w:t xml:space="preserve">202 за 2013г., </w:t>
      </w:r>
      <w:r w:rsidR="00CC2A22" w:rsidRPr="0098442C">
        <w:rPr>
          <w:rFonts w:ascii="Times New Roman" w:hAnsi="Times New Roman"/>
          <w:b w:val="0"/>
          <w:szCs w:val="24"/>
          <w:u w:val="none"/>
        </w:rPr>
        <w:t>201 за 2012г.</w:t>
      </w:r>
      <w:r w:rsidR="00C24293" w:rsidRPr="0098442C">
        <w:rPr>
          <w:rFonts w:ascii="Times New Roman" w:hAnsi="Times New Roman"/>
          <w:b w:val="0"/>
          <w:szCs w:val="24"/>
          <w:u w:val="none"/>
        </w:rPr>
        <w:t>и</w:t>
      </w:r>
      <w:r w:rsidR="00CC2A22" w:rsidRPr="0098442C">
        <w:rPr>
          <w:rFonts w:ascii="Times New Roman" w:hAnsi="Times New Roman"/>
          <w:b w:val="0"/>
          <w:szCs w:val="24"/>
          <w:u w:val="none"/>
        </w:rPr>
        <w:t xml:space="preserve"> </w:t>
      </w:r>
      <w:r w:rsidR="009637A5" w:rsidRPr="0098442C">
        <w:rPr>
          <w:rFonts w:ascii="Times New Roman" w:hAnsi="Times New Roman"/>
          <w:b w:val="0"/>
          <w:szCs w:val="24"/>
          <w:u w:val="none"/>
        </w:rPr>
        <w:t>194 за 2011г.</w:t>
      </w:r>
      <w:r w:rsidRPr="0098442C">
        <w:rPr>
          <w:rFonts w:ascii="Times New Roman" w:hAnsi="Times New Roman"/>
          <w:b w:val="0"/>
          <w:szCs w:val="24"/>
          <w:u w:val="none"/>
        </w:rPr>
        <w:t>. Прекратени са</w:t>
      </w:r>
      <w:r w:rsidR="00C24293" w:rsidRPr="0098442C">
        <w:rPr>
          <w:rFonts w:ascii="Times New Roman" w:hAnsi="Times New Roman"/>
          <w:b w:val="0"/>
          <w:szCs w:val="24"/>
          <w:u w:val="none"/>
        </w:rPr>
        <w:t xml:space="preserve"> </w:t>
      </w:r>
      <w:r w:rsidR="0098442C" w:rsidRPr="0098442C">
        <w:rPr>
          <w:rFonts w:ascii="Times New Roman" w:hAnsi="Times New Roman"/>
          <w:b w:val="0"/>
          <w:szCs w:val="24"/>
          <w:u w:val="none"/>
        </w:rPr>
        <w:t xml:space="preserve">15 при </w:t>
      </w:r>
      <w:r w:rsidR="00C24293" w:rsidRPr="0098442C">
        <w:rPr>
          <w:rFonts w:ascii="Times New Roman" w:hAnsi="Times New Roman"/>
          <w:b w:val="0"/>
          <w:szCs w:val="24"/>
          <w:u w:val="none"/>
        </w:rPr>
        <w:t>24</w:t>
      </w:r>
      <w:r w:rsidR="0098442C" w:rsidRPr="0098442C">
        <w:rPr>
          <w:rFonts w:ascii="Times New Roman" w:hAnsi="Times New Roman"/>
          <w:b w:val="0"/>
          <w:szCs w:val="24"/>
          <w:u w:val="none"/>
        </w:rPr>
        <w:t xml:space="preserve"> за 2014г.</w:t>
      </w:r>
      <w:r w:rsidR="002E1ABA" w:rsidRPr="0098442C">
        <w:rPr>
          <w:rFonts w:ascii="Times New Roman" w:hAnsi="Times New Roman"/>
          <w:b w:val="0"/>
          <w:szCs w:val="24"/>
          <w:u w:val="none"/>
        </w:rPr>
        <w:t xml:space="preserve">, при </w:t>
      </w:r>
      <w:r w:rsidR="00C24293" w:rsidRPr="0098442C">
        <w:rPr>
          <w:rFonts w:ascii="Times New Roman" w:hAnsi="Times New Roman"/>
          <w:b w:val="0"/>
          <w:szCs w:val="24"/>
          <w:u w:val="none"/>
        </w:rPr>
        <w:t xml:space="preserve">15 за 2013г., </w:t>
      </w:r>
      <w:r w:rsidR="00B047D6" w:rsidRPr="0098442C">
        <w:rPr>
          <w:rFonts w:ascii="Times New Roman" w:hAnsi="Times New Roman"/>
          <w:b w:val="0"/>
          <w:szCs w:val="24"/>
          <w:u w:val="none"/>
        </w:rPr>
        <w:t>19 за 2012г.</w:t>
      </w:r>
      <w:r w:rsidR="00C24293" w:rsidRPr="0098442C">
        <w:rPr>
          <w:rFonts w:ascii="Times New Roman" w:hAnsi="Times New Roman"/>
          <w:b w:val="0"/>
          <w:szCs w:val="24"/>
          <w:u w:val="none"/>
        </w:rPr>
        <w:t xml:space="preserve"> и</w:t>
      </w:r>
      <w:r w:rsidR="00B047D6" w:rsidRPr="0098442C">
        <w:rPr>
          <w:rFonts w:ascii="Times New Roman" w:hAnsi="Times New Roman"/>
          <w:b w:val="0"/>
          <w:szCs w:val="24"/>
          <w:u w:val="none"/>
        </w:rPr>
        <w:t xml:space="preserve"> </w:t>
      </w:r>
      <w:r w:rsidR="009637A5" w:rsidRPr="0098442C">
        <w:rPr>
          <w:rFonts w:ascii="Times New Roman" w:hAnsi="Times New Roman"/>
          <w:b w:val="0"/>
          <w:szCs w:val="24"/>
          <w:u w:val="none"/>
        </w:rPr>
        <w:t>12 за 2011г.</w:t>
      </w:r>
      <w:r w:rsidRPr="0098442C">
        <w:rPr>
          <w:rFonts w:ascii="Times New Roman" w:hAnsi="Times New Roman"/>
          <w:b w:val="0"/>
          <w:szCs w:val="24"/>
          <w:u w:val="none"/>
        </w:rPr>
        <w:t xml:space="preserve">. </w:t>
      </w:r>
    </w:p>
    <w:p w:rsidR="00E831FD" w:rsidRPr="0098442C" w:rsidRDefault="0098442C" w:rsidP="00E831FD">
      <w:pPr>
        <w:pStyle w:val="a5"/>
        <w:ind w:left="0" w:right="-1" w:firstLine="1134"/>
        <w:rPr>
          <w:rFonts w:ascii="Times New Roman" w:hAnsi="Times New Roman"/>
          <w:b w:val="0"/>
          <w:szCs w:val="24"/>
          <w:u w:val="none"/>
        </w:rPr>
      </w:pPr>
      <w:r w:rsidRPr="0098442C">
        <w:rPr>
          <w:rFonts w:ascii="Times New Roman" w:hAnsi="Times New Roman"/>
          <w:b w:val="0"/>
          <w:szCs w:val="24"/>
          <w:u w:val="none"/>
        </w:rPr>
        <w:t xml:space="preserve">Делата по </w:t>
      </w:r>
      <w:r w:rsidR="00F841E8" w:rsidRPr="0098442C">
        <w:rPr>
          <w:rFonts w:ascii="Times New Roman" w:hAnsi="Times New Roman"/>
          <w:b w:val="0"/>
          <w:szCs w:val="24"/>
          <w:u w:val="none"/>
        </w:rPr>
        <w:t>чл.222 и чл.223 от НПК</w:t>
      </w:r>
      <w:r w:rsidRPr="0098442C">
        <w:rPr>
          <w:rFonts w:ascii="Times New Roman" w:hAnsi="Times New Roman"/>
          <w:b w:val="0"/>
          <w:szCs w:val="24"/>
          <w:u w:val="none"/>
        </w:rPr>
        <w:t xml:space="preserve"> за 2015г. са 51.</w:t>
      </w:r>
    </w:p>
    <w:p w:rsidR="00CA1A2F" w:rsidRPr="00A975AE" w:rsidRDefault="00CA1A2F" w:rsidP="00E831FD">
      <w:pPr>
        <w:ind w:right="-1" w:firstLine="1134"/>
        <w:jc w:val="both"/>
        <w:rPr>
          <w:b/>
          <w:u w:val="single"/>
          <w:lang w:val="bg-BG"/>
        </w:rPr>
      </w:pPr>
    </w:p>
    <w:p w:rsidR="00E831FD" w:rsidRPr="00A975AE" w:rsidRDefault="00E831FD" w:rsidP="00E831FD">
      <w:pPr>
        <w:ind w:right="-1" w:firstLine="1134"/>
        <w:jc w:val="both"/>
        <w:rPr>
          <w:b/>
          <w:u w:val="single"/>
          <w:lang w:val="bg-BG"/>
        </w:rPr>
      </w:pPr>
      <w:r w:rsidRPr="00A975AE">
        <w:rPr>
          <w:b/>
          <w:u w:val="single"/>
          <w:lang w:val="bg-BG"/>
        </w:rPr>
        <w:t>Свършени граждански дела</w:t>
      </w:r>
    </w:p>
    <w:p w:rsidR="00E831FD" w:rsidRPr="00A975AE" w:rsidRDefault="00E831FD" w:rsidP="00E831FD">
      <w:pPr>
        <w:pStyle w:val="a5"/>
        <w:ind w:left="0" w:right="-1" w:firstLine="1134"/>
        <w:rPr>
          <w:rFonts w:ascii="Times New Roman" w:hAnsi="Times New Roman"/>
          <w:b w:val="0"/>
          <w:szCs w:val="24"/>
          <w:u w:val="none"/>
        </w:rPr>
      </w:pPr>
    </w:p>
    <w:p w:rsidR="00E831FD" w:rsidRPr="00A975AE" w:rsidRDefault="00E831FD" w:rsidP="00E831FD">
      <w:pPr>
        <w:pStyle w:val="a5"/>
        <w:ind w:left="0" w:right="-1" w:firstLine="1134"/>
        <w:rPr>
          <w:rFonts w:ascii="Times New Roman" w:hAnsi="Times New Roman"/>
          <w:szCs w:val="24"/>
          <w:u w:val="none"/>
        </w:rPr>
      </w:pPr>
      <w:r w:rsidRPr="00A975AE">
        <w:rPr>
          <w:rFonts w:ascii="Times New Roman" w:hAnsi="Times New Roman"/>
          <w:szCs w:val="24"/>
        </w:rPr>
        <w:t>ГД</w:t>
      </w:r>
    </w:p>
    <w:p w:rsidR="00E831FD" w:rsidRPr="00A975AE" w:rsidRDefault="00E831FD" w:rsidP="00E831FD">
      <w:pPr>
        <w:ind w:right="-1" w:firstLine="1134"/>
        <w:jc w:val="both"/>
        <w:rPr>
          <w:lang w:val="bg-BG"/>
        </w:rPr>
      </w:pPr>
      <w:r w:rsidRPr="00A975AE">
        <w:rPr>
          <w:lang w:val="bg-BG"/>
        </w:rPr>
        <w:t>През</w:t>
      </w:r>
      <w:r w:rsidR="006324FC" w:rsidRPr="00A975AE">
        <w:rPr>
          <w:lang w:val="bg-BG"/>
        </w:rPr>
        <w:t xml:space="preserve"> 2015г. са свършени общо 1181 граждански дела при </w:t>
      </w:r>
      <w:r w:rsidRPr="00A975AE">
        <w:rPr>
          <w:lang w:val="bg-BG"/>
        </w:rPr>
        <w:t xml:space="preserve"> </w:t>
      </w:r>
      <w:r w:rsidR="006324FC" w:rsidRPr="00A975AE">
        <w:rPr>
          <w:lang w:val="bg-BG"/>
        </w:rPr>
        <w:t xml:space="preserve">1084 за </w:t>
      </w:r>
      <w:r w:rsidRPr="00A975AE">
        <w:rPr>
          <w:lang w:val="bg-BG"/>
        </w:rPr>
        <w:t>20</w:t>
      </w:r>
      <w:r w:rsidR="00FA5DBA" w:rsidRPr="00A975AE">
        <w:rPr>
          <w:lang w:val="bg-BG"/>
        </w:rPr>
        <w:t>1</w:t>
      </w:r>
      <w:r w:rsidR="001D21B9" w:rsidRPr="00A975AE">
        <w:rPr>
          <w:lang w:val="bg-BG"/>
        </w:rPr>
        <w:t>4</w:t>
      </w:r>
      <w:r w:rsidRPr="00A975AE">
        <w:rPr>
          <w:lang w:val="bg-BG"/>
        </w:rPr>
        <w:t>г.</w:t>
      </w:r>
      <w:r w:rsidR="00FA5DBA" w:rsidRPr="00A975AE">
        <w:rPr>
          <w:lang w:val="bg-BG"/>
        </w:rPr>
        <w:t xml:space="preserve">, при </w:t>
      </w:r>
      <w:r w:rsidR="001D21B9" w:rsidRPr="00A975AE">
        <w:rPr>
          <w:lang w:val="bg-BG"/>
        </w:rPr>
        <w:t xml:space="preserve">1181 за 2013г., </w:t>
      </w:r>
      <w:r w:rsidR="00BA5FA9" w:rsidRPr="00A975AE">
        <w:rPr>
          <w:lang w:val="bg-BG"/>
        </w:rPr>
        <w:t>1227 за 2012г.</w:t>
      </w:r>
      <w:r w:rsidR="001D21B9" w:rsidRPr="00A975AE">
        <w:rPr>
          <w:lang w:val="bg-BG"/>
        </w:rPr>
        <w:t xml:space="preserve"> и</w:t>
      </w:r>
      <w:r w:rsidR="00BA5FA9" w:rsidRPr="00A975AE">
        <w:rPr>
          <w:lang w:val="bg-BG"/>
        </w:rPr>
        <w:t xml:space="preserve"> </w:t>
      </w:r>
      <w:r w:rsidR="005F4D9D" w:rsidRPr="00A975AE">
        <w:rPr>
          <w:lang w:val="bg-BG"/>
        </w:rPr>
        <w:t xml:space="preserve">1435 за 2011г.. </w:t>
      </w:r>
    </w:p>
    <w:p w:rsidR="00FA5DBA" w:rsidRPr="00A975AE" w:rsidRDefault="00E831FD" w:rsidP="00E831FD">
      <w:pPr>
        <w:pStyle w:val="a5"/>
        <w:ind w:left="0" w:right="-1" w:firstLine="1134"/>
        <w:rPr>
          <w:rFonts w:ascii="Times New Roman" w:hAnsi="Times New Roman"/>
          <w:b w:val="0"/>
          <w:szCs w:val="24"/>
          <w:u w:val="none"/>
        </w:rPr>
      </w:pPr>
      <w:r w:rsidRPr="00A975AE">
        <w:rPr>
          <w:rFonts w:ascii="Times New Roman" w:hAnsi="Times New Roman"/>
          <w:b w:val="0"/>
          <w:szCs w:val="24"/>
          <w:u w:val="none"/>
        </w:rPr>
        <w:t>От свършените дела с решение по същество са приключили</w:t>
      </w:r>
      <w:r w:rsidR="006324FC" w:rsidRPr="00A975AE">
        <w:rPr>
          <w:rFonts w:ascii="Times New Roman" w:hAnsi="Times New Roman"/>
          <w:b w:val="0"/>
          <w:szCs w:val="24"/>
          <w:u w:val="none"/>
        </w:rPr>
        <w:t xml:space="preserve"> 936 при</w:t>
      </w:r>
      <w:r w:rsidR="001D21B9" w:rsidRPr="00A975AE">
        <w:rPr>
          <w:rFonts w:ascii="Times New Roman" w:hAnsi="Times New Roman"/>
          <w:b w:val="0"/>
          <w:szCs w:val="24"/>
          <w:u w:val="none"/>
        </w:rPr>
        <w:t xml:space="preserve"> 880</w:t>
      </w:r>
      <w:r w:rsidR="006324FC" w:rsidRPr="00A975AE">
        <w:rPr>
          <w:rFonts w:ascii="Times New Roman" w:hAnsi="Times New Roman"/>
          <w:b w:val="0"/>
          <w:szCs w:val="24"/>
          <w:u w:val="none"/>
        </w:rPr>
        <w:t xml:space="preserve"> за 2014г.</w:t>
      </w:r>
      <w:r w:rsidR="00FA5DBA" w:rsidRPr="00A975AE">
        <w:rPr>
          <w:rFonts w:ascii="Times New Roman" w:hAnsi="Times New Roman"/>
          <w:b w:val="0"/>
          <w:szCs w:val="24"/>
          <w:u w:val="none"/>
        </w:rPr>
        <w:t xml:space="preserve">, при </w:t>
      </w:r>
      <w:r w:rsidR="001D21B9" w:rsidRPr="00A975AE">
        <w:rPr>
          <w:rFonts w:ascii="Times New Roman" w:hAnsi="Times New Roman"/>
          <w:b w:val="0"/>
          <w:szCs w:val="24"/>
          <w:u w:val="none"/>
        </w:rPr>
        <w:t xml:space="preserve">932 за 2013г., </w:t>
      </w:r>
      <w:r w:rsidR="00BA5FA9" w:rsidRPr="00A975AE">
        <w:rPr>
          <w:rFonts w:ascii="Times New Roman" w:hAnsi="Times New Roman"/>
          <w:b w:val="0"/>
          <w:szCs w:val="24"/>
          <w:u w:val="none"/>
        </w:rPr>
        <w:t>947 за 2012г.</w:t>
      </w:r>
      <w:r w:rsidR="001D21B9" w:rsidRPr="00A975AE">
        <w:rPr>
          <w:rFonts w:ascii="Times New Roman" w:hAnsi="Times New Roman"/>
          <w:b w:val="0"/>
          <w:szCs w:val="24"/>
          <w:u w:val="none"/>
        </w:rPr>
        <w:t xml:space="preserve"> и</w:t>
      </w:r>
      <w:r w:rsidR="00BA5FA9" w:rsidRPr="00A975AE">
        <w:rPr>
          <w:rFonts w:ascii="Times New Roman" w:hAnsi="Times New Roman"/>
          <w:b w:val="0"/>
          <w:szCs w:val="24"/>
          <w:u w:val="none"/>
        </w:rPr>
        <w:t xml:space="preserve"> </w:t>
      </w:r>
      <w:r w:rsidR="00602B22" w:rsidRPr="00A975AE">
        <w:rPr>
          <w:rFonts w:ascii="Times New Roman" w:hAnsi="Times New Roman"/>
          <w:b w:val="0"/>
          <w:szCs w:val="24"/>
          <w:u w:val="none"/>
        </w:rPr>
        <w:t>1166 за 2011г</w:t>
      </w:r>
      <w:r w:rsidR="00E25D50" w:rsidRPr="00A975AE">
        <w:rPr>
          <w:rFonts w:ascii="Times New Roman" w:hAnsi="Times New Roman"/>
          <w:b w:val="0"/>
          <w:szCs w:val="24"/>
          <w:u w:val="none"/>
        </w:rPr>
        <w:t>.</w:t>
      </w:r>
      <w:r w:rsidRPr="00A975AE">
        <w:rPr>
          <w:rFonts w:ascii="Times New Roman" w:hAnsi="Times New Roman"/>
          <w:b w:val="0"/>
          <w:szCs w:val="24"/>
          <w:u w:val="none"/>
        </w:rPr>
        <w:t xml:space="preserve">. </w:t>
      </w:r>
    </w:p>
    <w:p w:rsidR="00E831FD" w:rsidRPr="00A975AE" w:rsidRDefault="00E831FD" w:rsidP="00E831FD">
      <w:pPr>
        <w:pStyle w:val="a5"/>
        <w:ind w:left="0" w:right="-1" w:firstLine="1134"/>
        <w:rPr>
          <w:rFonts w:ascii="Times New Roman" w:hAnsi="Times New Roman"/>
          <w:b w:val="0"/>
          <w:szCs w:val="24"/>
          <w:u w:val="none"/>
        </w:rPr>
      </w:pPr>
      <w:r w:rsidRPr="00A975AE">
        <w:rPr>
          <w:rFonts w:ascii="Times New Roman" w:hAnsi="Times New Roman"/>
          <w:b w:val="0"/>
          <w:szCs w:val="24"/>
          <w:u w:val="none"/>
        </w:rPr>
        <w:t xml:space="preserve">Прекратени са </w:t>
      </w:r>
      <w:r w:rsidR="006324FC" w:rsidRPr="00A975AE">
        <w:rPr>
          <w:rFonts w:ascii="Times New Roman" w:hAnsi="Times New Roman"/>
          <w:b w:val="0"/>
          <w:szCs w:val="24"/>
          <w:u w:val="none"/>
        </w:rPr>
        <w:t xml:space="preserve">245 дела при </w:t>
      </w:r>
      <w:r w:rsidR="001D21B9" w:rsidRPr="00A975AE">
        <w:rPr>
          <w:rFonts w:ascii="Times New Roman" w:hAnsi="Times New Roman"/>
          <w:b w:val="0"/>
          <w:szCs w:val="24"/>
          <w:u w:val="none"/>
        </w:rPr>
        <w:t>204</w:t>
      </w:r>
      <w:r w:rsidR="00FA5DBA" w:rsidRPr="00A975AE">
        <w:rPr>
          <w:rFonts w:ascii="Times New Roman" w:hAnsi="Times New Roman"/>
          <w:b w:val="0"/>
          <w:szCs w:val="24"/>
          <w:u w:val="none"/>
        </w:rPr>
        <w:t xml:space="preserve"> дела</w:t>
      </w:r>
      <w:r w:rsidR="006324FC" w:rsidRPr="00A975AE">
        <w:rPr>
          <w:rFonts w:ascii="Times New Roman" w:hAnsi="Times New Roman"/>
          <w:b w:val="0"/>
          <w:szCs w:val="24"/>
          <w:u w:val="none"/>
        </w:rPr>
        <w:t xml:space="preserve"> за 2014г.</w:t>
      </w:r>
      <w:r w:rsidR="00FA5DBA" w:rsidRPr="00A975AE">
        <w:rPr>
          <w:rFonts w:ascii="Times New Roman" w:hAnsi="Times New Roman"/>
          <w:b w:val="0"/>
          <w:szCs w:val="24"/>
          <w:u w:val="none"/>
        </w:rPr>
        <w:t xml:space="preserve">, при </w:t>
      </w:r>
      <w:r w:rsidR="001D21B9" w:rsidRPr="00A975AE">
        <w:rPr>
          <w:rFonts w:ascii="Times New Roman" w:hAnsi="Times New Roman"/>
          <w:b w:val="0"/>
          <w:szCs w:val="24"/>
          <w:u w:val="none"/>
        </w:rPr>
        <w:t xml:space="preserve">249 за 2013г., </w:t>
      </w:r>
      <w:r w:rsidR="00A0773D" w:rsidRPr="00A975AE">
        <w:rPr>
          <w:rFonts w:ascii="Times New Roman" w:hAnsi="Times New Roman"/>
          <w:b w:val="0"/>
          <w:szCs w:val="24"/>
          <w:u w:val="none"/>
        </w:rPr>
        <w:t>280 за 2012г.</w:t>
      </w:r>
      <w:r w:rsidR="001D21B9" w:rsidRPr="00A975AE">
        <w:rPr>
          <w:rFonts w:ascii="Times New Roman" w:hAnsi="Times New Roman"/>
          <w:b w:val="0"/>
          <w:szCs w:val="24"/>
          <w:u w:val="none"/>
        </w:rPr>
        <w:t xml:space="preserve"> и</w:t>
      </w:r>
      <w:r w:rsidR="00A0773D" w:rsidRPr="00A975AE">
        <w:rPr>
          <w:rFonts w:ascii="Times New Roman" w:hAnsi="Times New Roman"/>
          <w:b w:val="0"/>
          <w:szCs w:val="24"/>
          <w:u w:val="none"/>
        </w:rPr>
        <w:t xml:space="preserve"> </w:t>
      </w:r>
      <w:r w:rsidR="00602B22" w:rsidRPr="00A975AE">
        <w:rPr>
          <w:rFonts w:ascii="Times New Roman" w:hAnsi="Times New Roman"/>
          <w:b w:val="0"/>
          <w:szCs w:val="24"/>
          <w:u w:val="none"/>
        </w:rPr>
        <w:t>269 за 2011г.</w:t>
      </w:r>
      <w:r w:rsidR="00ED18F3" w:rsidRPr="00A975AE">
        <w:rPr>
          <w:rFonts w:ascii="Times New Roman" w:hAnsi="Times New Roman"/>
          <w:b w:val="0"/>
          <w:szCs w:val="24"/>
          <w:u w:val="none"/>
        </w:rPr>
        <w:t xml:space="preserve">. </w:t>
      </w:r>
      <w:r w:rsidR="00FA5DBA" w:rsidRPr="00A975AE">
        <w:rPr>
          <w:rFonts w:ascii="Times New Roman" w:hAnsi="Times New Roman"/>
          <w:b w:val="0"/>
          <w:szCs w:val="24"/>
          <w:u w:val="none"/>
        </w:rPr>
        <w:t xml:space="preserve">Прекратени по </w:t>
      </w:r>
      <w:r w:rsidR="0098024C" w:rsidRPr="00A975AE">
        <w:rPr>
          <w:rFonts w:ascii="Times New Roman" w:hAnsi="Times New Roman"/>
          <w:b w:val="0"/>
          <w:szCs w:val="24"/>
          <w:u w:val="none"/>
        </w:rPr>
        <w:t xml:space="preserve">спогодба са </w:t>
      </w:r>
      <w:r w:rsidR="00A975AE" w:rsidRPr="00A975AE">
        <w:rPr>
          <w:rFonts w:ascii="Times New Roman" w:hAnsi="Times New Roman"/>
          <w:b w:val="0"/>
          <w:szCs w:val="24"/>
          <w:u w:val="none"/>
        </w:rPr>
        <w:t>8</w:t>
      </w:r>
      <w:r w:rsidR="0098024C" w:rsidRPr="00A975AE">
        <w:rPr>
          <w:rFonts w:ascii="Times New Roman" w:hAnsi="Times New Roman"/>
          <w:b w:val="0"/>
          <w:szCs w:val="24"/>
          <w:u w:val="none"/>
        </w:rPr>
        <w:t xml:space="preserve"> дела, а по </w:t>
      </w:r>
      <w:r w:rsidR="00FA5DBA" w:rsidRPr="00A975AE">
        <w:rPr>
          <w:rFonts w:ascii="Times New Roman" w:hAnsi="Times New Roman"/>
          <w:b w:val="0"/>
          <w:szCs w:val="24"/>
          <w:u w:val="none"/>
        </w:rPr>
        <w:t>други причини са 2</w:t>
      </w:r>
      <w:r w:rsidR="00A975AE" w:rsidRPr="00A975AE">
        <w:rPr>
          <w:rFonts w:ascii="Times New Roman" w:hAnsi="Times New Roman"/>
          <w:b w:val="0"/>
          <w:szCs w:val="24"/>
          <w:u w:val="none"/>
        </w:rPr>
        <w:t>37</w:t>
      </w:r>
      <w:r w:rsidR="00FA5DBA" w:rsidRPr="00A975AE">
        <w:rPr>
          <w:rFonts w:ascii="Times New Roman" w:hAnsi="Times New Roman"/>
          <w:b w:val="0"/>
          <w:szCs w:val="24"/>
          <w:u w:val="none"/>
        </w:rPr>
        <w:t xml:space="preserve"> дела, като основните причини са прилагане разпоредбите на чл.129 ГПК и Гл.ХІІ от ГПК.</w:t>
      </w:r>
    </w:p>
    <w:p w:rsidR="00E831FD" w:rsidRPr="001879D2" w:rsidRDefault="00E831FD" w:rsidP="00E831FD">
      <w:pPr>
        <w:pStyle w:val="a5"/>
        <w:ind w:left="0" w:right="-1" w:firstLine="1134"/>
        <w:rPr>
          <w:rFonts w:ascii="Times New Roman" w:hAnsi="Times New Roman"/>
          <w:b w:val="0"/>
          <w:color w:val="FF0000"/>
          <w:szCs w:val="24"/>
          <w:u w:val="none"/>
        </w:rPr>
      </w:pPr>
    </w:p>
    <w:p w:rsidR="00E831FD" w:rsidRPr="00A975AE" w:rsidRDefault="00E831FD" w:rsidP="00E831FD">
      <w:pPr>
        <w:pStyle w:val="a5"/>
        <w:ind w:left="0" w:right="-1" w:firstLine="1134"/>
        <w:rPr>
          <w:rFonts w:ascii="Times New Roman" w:hAnsi="Times New Roman"/>
          <w:szCs w:val="24"/>
        </w:rPr>
      </w:pPr>
      <w:r w:rsidRPr="00A975AE">
        <w:rPr>
          <w:rFonts w:ascii="Times New Roman" w:hAnsi="Times New Roman"/>
          <w:szCs w:val="24"/>
        </w:rPr>
        <w:t>ЧГД</w:t>
      </w:r>
    </w:p>
    <w:p w:rsidR="00E831FD" w:rsidRPr="00A975AE" w:rsidRDefault="00824702" w:rsidP="00824702">
      <w:pPr>
        <w:ind w:right="-1" w:firstLine="1134"/>
        <w:jc w:val="both"/>
        <w:rPr>
          <w:lang w:val="bg-BG"/>
        </w:rPr>
      </w:pPr>
      <w:r w:rsidRPr="00A975AE">
        <w:rPr>
          <w:lang w:val="bg-BG"/>
        </w:rPr>
        <w:t xml:space="preserve">През </w:t>
      </w:r>
      <w:r w:rsidR="00A975AE" w:rsidRPr="00A975AE">
        <w:rPr>
          <w:lang w:val="bg-BG"/>
        </w:rPr>
        <w:t xml:space="preserve">2015г. са свърши 96 ч.гр.д. Свършени са и 775 бр. по чл.410 и чл.417 ГПК.За </w:t>
      </w:r>
      <w:r w:rsidRPr="00A975AE">
        <w:rPr>
          <w:lang w:val="bg-BG"/>
        </w:rPr>
        <w:t>20</w:t>
      </w:r>
      <w:r w:rsidRPr="00A975AE">
        <w:rPr>
          <w:lang w:val="en-US"/>
        </w:rPr>
        <w:t>1</w:t>
      </w:r>
      <w:r w:rsidRPr="00A975AE">
        <w:rPr>
          <w:lang w:val="bg-BG"/>
        </w:rPr>
        <w:t>4</w:t>
      </w:r>
      <w:r w:rsidR="00A975AE" w:rsidRPr="00A975AE">
        <w:rPr>
          <w:lang w:val="bg-BG"/>
        </w:rPr>
        <w:t>г</w:t>
      </w:r>
      <w:r w:rsidRPr="00A975AE">
        <w:rPr>
          <w:lang w:val="bg-BG"/>
        </w:rPr>
        <w:t xml:space="preserve">. са свършени общо 752,  от които 661 по чл.410 и чл.417 ГПК и 91 други ч.гр.д./, при свършени за 2013г.  общо 858,  от които 781 по чл.410 и чл.417 ГПК и 85 други ч.гр.д./, съответно 933 за 2012г., от които 818 по чл.410 и чл.417 ГПК и 85 други ч.гр.д./ и 1120 за 2011г. /от които 1042бр. образувани по реда на чл.410 и чл.417 от ГПК и 78бр. други ч.гр.дела/. </w:t>
      </w:r>
    </w:p>
    <w:p w:rsidR="00E831FD" w:rsidRPr="00A975AE" w:rsidRDefault="00E831FD" w:rsidP="00E831FD">
      <w:pPr>
        <w:pStyle w:val="a5"/>
        <w:ind w:left="0" w:right="-1" w:firstLine="1134"/>
        <w:rPr>
          <w:rFonts w:ascii="Times New Roman" w:hAnsi="Times New Roman"/>
          <w:b w:val="0"/>
          <w:szCs w:val="24"/>
          <w:u w:val="none"/>
        </w:rPr>
      </w:pPr>
      <w:r w:rsidRPr="00A975AE">
        <w:rPr>
          <w:rFonts w:ascii="Times New Roman" w:hAnsi="Times New Roman"/>
          <w:b w:val="0"/>
          <w:szCs w:val="24"/>
          <w:u w:val="none"/>
        </w:rPr>
        <w:t>От свършените дела с акт по същество са приключили</w:t>
      </w:r>
      <w:r w:rsidR="00A975AE" w:rsidRPr="00A975AE">
        <w:rPr>
          <w:b w:val="0"/>
          <w:u w:val="none"/>
        </w:rPr>
        <w:t xml:space="preserve"> по</w:t>
      </w:r>
      <w:r w:rsidR="00A975AE" w:rsidRPr="00A975AE">
        <w:rPr>
          <w:u w:val="none"/>
        </w:rPr>
        <w:t xml:space="preserve"> </w:t>
      </w:r>
      <w:r w:rsidR="00A975AE" w:rsidRPr="00A975AE">
        <w:rPr>
          <w:rFonts w:ascii="Times New Roman" w:hAnsi="Times New Roman"/>
          <w:b w:val="0"/>
          <w:szCs w:val="24"/>
          <w:u w:val="none"/>
        </w:rPr>
        <w:t>чл.410 и чл.417 ГПК са 677 дела.Прекратени са 98. От свършените други ч.гр.дела 96, с акт по същество са приключили 67</w:t>
      </w:r>
      <w:r w:rsidR="00A975AE">
        <w:rPr>
          <w:rFonts w:ascii="Times New Roman" w:hAnsi="Times New Roman"/>
          <w:b w:val="0"/>
          <w:szCs w:val="24"/>
          <w:u w:val="none"/>
        </w:rPr>
        <w:t xml:space="preserve"> дела</w:t>
      </w:r>
      <w:r w:rsidR="00A975AE" w:rsidRPr="00A975AE">
        <w:rPr>
          <w:rFonts w:ascii="Times New Roman" w:hAnsi="Times New Roman"/>
          <w:b w:val="0"/>
          <w:szCs w:val="24"/>
          <w:u w:val="none"/>
        </w:rPr>
        <w:t>.</w:t>
      </w:r>
      <w:r w:rsidR="00A975AE">
        <w:rPr>
          <w:rFonts w:ascii="Times New Roman" w:hAnsi="Times New Roman"/>
          <w:b w:val="0"/>
          <w:szCs w:val="24"/>
          <w:u w:val="none"/>
        </w:rPr>
        <w:t xml:space="preserve"> </w:t>
      </w:r>
      <w:r w:rsidR="00A975AE" w:rsidRPr="00A975AE">
        <w:rPr>
          <w:rFonts w:ascii="Times New Roman" w:hAnsi="Times New Roman"/>
          <w:b w:val="0"/>
          <w:szCs w:val="24"/>
          <w:u w:val="none"/>
        </w:rPr>
        <w:t>29 са прекратени</w:t>
      </w:r>
      <w:r w:rsidR="007E530A" w:rsidRPr="00A975AE">
        <w:rPr>
          <w:rFonts w:ascii="Times New Roman" w:hAnsi="Times New Roman"/>
          <w:b w:val="0"/>
          <w:szCs w:val="24"/>
          <w:u w:val="none"/>
        </w:rPr>
        <w:t xml:space="preserve">. </w:t>
      </w:r>
      <w:r w:rsidR="00554DAA" w:rsidRPr="00A975AE">
        <w:rPr>
          <w:rFonts w:ascii="Times New Roman" w:hAnsi="Times New Roman"/>
          <w:b w:val="0"/>
          <w:szCs w:val="24"/>
          <w:u w:val="none"/>
        </w:rPr>
        <w:t>Както бе посочено по-горе, основната причина за прекратяване на делата е констатираната липса на местна подсъдност съобразно разпоредбата на чл.411, ал.1 от ГПК.</w:t>
      </w:r>
    </w:p>
    <w:p w:rsidR="00E831FD" w:rsidRPr="00281C7D" w:rsidRDefault="00E831FD" w:rsidP="00E831FD">
      <w:pPr>
        <w:pStyle w:val="a5"/>
        <w:ind w:left="0" w:right="-1" w:firstLine="1134"/>
        <w:rPr>
          <w:rFonts w:ascii="Times New Roman" w:hAnsi="Times New Roman"/>
          <w:b w:val="0"/>
          <w:sz w:val="28"/>
          <w:u w:val="none"/>
        </w:rPr>
      </w:pPr>
    </w:p>
    <w:p w:rsidR="00E831FD" w:rsidRPr="00281C7D" w:rsidRDefault="00E831FD" w:rsidP="00E831FD">
      <w:pPr>
        <w:ind w:right="-1" w:firstLine="1134"/>
        <w:jc w:val="both"/>
        <w:rPr>
          <w:b/>
          <w:u w:val="single"/>
          <w:lang w:val="bg-BG"/>
        </w:rPr>
      </w:pPr>
      <w:proofErr w:type="spellStart"/>
      <w:r w:rsidRPr="00281C7D">
        <w:rPr>
          <w:b/>
          <w:u w:val="single"/>
          <w:lang w:val="bg-BG"/>
        </w:rPr>
        <w:t>Срочност</w:t>
      </w:r>
      <w:proofErr w:type="spellEnd"/>
      <w:r w:rsidRPr="00281C7D">
        <w:rPr>
          <w:b/>
          <w:u w:val="single"/>
          <w:lang w:val="bg-BG"/>
        </w:rPr>
        <w:t xml:space="preserve"> при разглеждане на делата</w:t>
      </w:r>
    </w:p>
    <w:p w:rsidR="00E831FD" w:rsidRPr="00281C7D" w:rsidRDefault="00E831FD" w:rsidP="00F3065A">
      <w:pPr>
        <w:pStyle w:val="a5"/>
        <w:ind w:left="0" w:right="-1" w:firstLine="567"/>
        <w:rPr>
          <w:rFonts w:ascii="Times New Roman" w:hAnsi="Times New Roman"/>
          <w:b w:val="0"/>
          <w:szCs w:val="24"/>
          <w:u w:val="none"/>
        </w:rPr>
      </w:pPr>
    </w:p>
    <w:p w:rsidR="00420DB1" w:rsidRPr="00281C7D" w:rsidRDefault="00E831FD" w:rsidP="00AC4DD9">
      <w:pPr>
        <w:ind w:right="-1" w:firstLine="1134"/>
        <w:jc w:val="both"/>
        <w:rPr>
          <w:lang w:val="bg-BG"/>
        </w:rPr>
      </w:pPr>
      <w:r w:rsidRPr="00281C7D">
        <w:rPr>
          <w:lang w:val="bg-BG"/>
        </w:rPr>
        <w:t xml:space="preserve">При образуването и насрочването на делата в районен съд се спазват законните срокове. Делата се образуват </w:t>
      </w:r>
      <w:r w:rsidR="003F646F" w:rsidRPr="00281C7D">
        <w:rPr>
          <w:lang w:val="bg-BG"/>
        </w:rPr>
        <w:t>деня на постъпването</w:t>
      </w:r>
      <w:r w:rsidRPr="00281C7D">
        <w:rPr>
          <w:lang w:val="bg-BG"/>
        </w:rPr>
        <w:t xml:space="preserve"> им в съда</w:t>
      </w:r>
      <w:r w:rsidR="003F646F" w:rsidRPr="00281C7D">
        <w:rPr>
          <w:lang w:val="bg-BG"/>
        </w:rPr>
        <w:t xml:space="preserve">, </w:t>
      </w:r>
      <w:r w:rsidR="00CF36BF" w:rsidRPr="00281C7D">
        <w:rPr>
          <w:lang w:val="bg-BG"/>
        </w:rPr>
        <w:t xml:space="preserve">и се разпределят на случайния принцип от </w:t>
      </w:r>
      <w:r w:rsidR="007833D4" w:rsidRPr="00281C7D">
        <w:rPr>
          <w:lang w:val="bg-BG"/>
        </w:rPr>
        <w:t>председателя на</w:t>
      </w:r>
      <w:r w:rsidR="00CF36BF" w:rsidRPr="00281C7D">
        <w:rPr>
          <w:lang w:val="bg-BG"/>
        </w:rPr>
        <w:t xml:space="preserve"> съда</w:t>
      </w:r>
      <w:r w:rsidR="007833D4" w:rsidRPr="00281C7D">
        <w:rPr>
          <w:lang w:val="bg-BG"/>
        </w:rPr>
        <w:t xml:space="preserve">, като при негово отсъствие </w:t>
      </w:r>
      <w:r w:rsidR="002449D0" w:rsidRPr="00281C7D">
        <w:rPr>
          <w:lang w:val="bg-BG"/>
        </w:rPr>
        <w:t xml:space="preserve">това правомощие </w:t>
      </w:r>
      <w:r w:rsidR="007833D4" w:rsidRPr="00281C7D">
        <w:rPr>
          <w:lang w:val="bg-BG"/>
        </w:rPr>
        <w:t>с</w:t>
      </w:r>
      <w:r w:rsidR="002449D0" w:rsidRPr="00281C7D">
        <w:rPr>
          <w:lang w:val="bg-BG"/>
        </w:rPr>
        <w:t>е делегира с нарочна заповед</w:t>
      </w:r>
      <w:r w:rsidR="00281C7D" w:rsidRPr="00281C7D">
        <w:rPr>
          <w:lang w:val="bg-BG"/>
        </w:rPr>
        <w:t xml:space="preserve"> от дежурен съдия</w:t>
      </w:r>
      <w:r w:rsidR="00EB425C" w:rsidRPr="00281C7D">
        <w:rPr>
          <w:lang w:val="bg-BG"/>
        </w:rPr>
        <w:t>.</w:t>
      </w:r>
      <w:r w:rsidR="00281C7D" w:rsidRPr="00281C7D">
        <w:rPr>
          <w:lang w:val="bg-BG"/>
        </w:rPr>
        <w:t>Всички съдии при НРС разполагат с КЕП.</w:t>
      </w:r>
      <w:r w:rsidR="002449D0" w:rsidRPr="00281C7D">
        <w:rPr>
          <w:lang w:val="bg-BG"/>
        </w:rPr>
        <w:t xml:space="preserve"> </w:t>
      </w:r>
      <w:r w:rsidR="00CF36BF" w:rsidRPr="00281C7D">
        <w:rPr>
          <w:lang w:val="bg-BG"/>
        </w:rPr>
        <w:t>Създадена е организация</w:t>
      </w:r>
      <w:r w:rsidR="000D6B95" w:rsidRPr="00281C7D">
        <w:rPr>
          <w:lang w:val="bg-BG"/>
        </w:rPr>
        <w:t xml:space="preserve"> всички граждани или </w:t>
      </w:r>
      <w:proofErr w:type="spellStart"/>
      <w:r w:rsidR="000D6B95" w:rsidRPr="00281C7D">
        <w:rPr>
          <w:lang w:val="bg-BG"/>
        </w:rPr>
        <w:t>пълномощници</w:t>
      </w:r>
      <w:proofErr w:type="spellEnd"/>
      <w:r w:rsidR="000D6B95" w:rsidRPr="00281C7D">
        <w:rPr>
          <w:lang w:val="bg-BG"/>
        </w:rPr>
        <w:t xml:space="preserve">, които депозират в регистратурата на съда своите искови молби, заявления и др.документи, </w:t>
      </w:r>
      <w:proofErr w:type="spellStart"/>
      <w:r w:rsidR="000D6B95" w:rsidRPr="00281C7D">
        <w:rPr>
          <w:lang w:val="bg-BG"/>
        </w:rPr>
        <w:t>възоснова</w:t>
      </w:r>
      <w:proofErr w:type="spellEnd"/>
      <w:r w:rsidR="000D6B95" w:rsidRPr="00281C7D">
        <w:rPr>
          <w:lang w:val="bg-BG"/>
        </w:rPr>
        <w:t xml:space="preserve"> на които по силата на ПАС се образуват в дела  да присъстват лично при разпределението на случаен принцип и по този начин в деня на подаването на молбата си да разберат вида и номера на делото си и определения съдия-докладчик. </w:t>
      </w:r>
      <w:r w:rsidR="00FC7BD3" w:rsidRPr="00281C7D">
        <w:rPr>
          <w:lang w:val="bg-BG"/>
        </w:rPr>
        <w:t>За това свое право гражданите са уведомени посредством съобщение, поставено на видно м</w:t>
      </w:r>
      <w:r w:rsidR="00281C7D" w:rsidRPr="00281C7D">
        <w:rPr>
          <w:lang w:val="bg-BG"/>
        </w:rPr>
        <w:t>я</w:t>
      </w:r>
      <w:r w:rsidR="00FC7BD3" w:rsidRPr="00281C7D">
        <w:rPr>
          <w:lang w:val="bg-BG"/>
        </w:rPr>
        <w:t xml:space="preserve">сто в регистратурата на съда. Считаме, че така създадената организация е поредната </w:t>
      </w:r>
      <w:proofErr w:type="spellStart"/>
      <w:r w:rsidR="00FC7BD3" w:rsidRPr="00281C7D">
        <w:rPr>
          <w:lang w:val="bg-BG"/>
        </w:rPr>
        <w:t>проявна</w:t>
      </w:r>
      <w:proofErr w:type="spellEnd"/>
      <w:r w:rsidR="00FC7BD3" w:rsidRPr="00281C7D">
        <w:rPr>
          <w:lang w:val="bg-BG"/>
        </w:rPr>
        <w:t xml:space="preserve"> форма на прозрачност и откритост в работата на съда.</w:t>
      </w:r>
      <w:r w:rsidR="00AC4DD9" w:rsidRPr="00281C7D">
        <w:rPr>
          <w:lang w:val="bg-BG"/>
        </w:rPr>
        <w:t xml:space="preserve"> В </w:t>
      </w:r>
      <w:r w:rsidR="003F646F" w:rsidRPr="00281C7D">
        <w:rPr>
          <w:lang w:val="bg-BG"/>
        </w:rPr>
        <w:t xml:space="preserve">края на работния ден / след 17.00ч./ се разпечатва съответният </w:t>
      </w:r>
      <w:r w:rsidR="004B5A7F" w:rsidRPr="00281C7D">
        <w:rPr>
          <w:lang w:val="bg-BG"/>
        </w:rPr>
        <w:t xml:space="preserve">общ </w:t>
      </w:r>
      <w:r w:rsidR="003F646F" w:rsidRPr="00281C7D">
        <w:rPr>
          <w:lang w:val="bg-BG"/>
        </w:rPr>
        <w:t>протокол</w:t>
      </w:r>
      <w:r w:rsidR="00281C7D" w:rsidRPr="00281C7D">
        <w:rPr>
          <w:lang w:val="bg-BG"/>
        </w:rPr>
        <w:t xml:space="preserve">, след положен електронен подпис </w:t>
      </w:r>
      <w:r w:rsidR="003F646F" w:rsidRPr="00281C7D">
        <w:rPr>
          <w:lang w:val="bg-BG"/>
        </w:rPr>
        <w:t xml:space="preserve"> от програмния продукт за случайно разпределение на </w:t>
      </w:r>
      <w:r w:rsidR="00420DB1" w:rsidRPr="00281C7D">
        <w:rPr>
          <w:lang w:val="bg-BG"/>
        </w:rPr>
        <w:t xml:space="preserve">всички постъпили през деня </w:t>
      </w:r>
      <w:r w:rsidR="003F646F" w:rsidRPr="00281C7D">
        <w:rPr>
          <w:lang w:val="bg-BG"/>
        </w:rPr>
        <w:lastRenderedPageBreak/>
        <w:t>дела,</w:t>
      </w:r>
      <w:r w:rsidR="00281C7D" w:rsidRPr="00281C7D">
        <w:rPr>
          <w:lang w:val="bg-BG"/>
        </w:rPr>
        <w:t>подписан</w:t>
      </w:r>
      <w:r w:rsidR="003F646F" w:rsidRPr="00281C7D">
        <w:rPr>
          <w:lang w:val="bg-BG"/>
        </w:rPr>
        <w:t xml:space="preserve"> препис от </w:t>
      </w:r>
      <w:r w:rsidR="004B5A7F" w:rsidRPr="00281C7D">
        <w:rPr>
          <w:lang w:val="bg-BG"/>
        </w:rPr>
        <w:t>съответния индивидуален протокол</w:t>
      </w:r>
      <w:r w:rsidR="003F646F" w:rsidRPr="00281C7D">
        <w:rPr>
          <w:lang w:val="bg-BG"/>
        </w:rPr>
        <w:t xml:space="preserve"> се </w:t>
      </w:r>
      <w:r w:rsidR="004B5A7F" w:rsidRPr="00281C7D">
        <w:rPr>
          <w:lang w:val="bg-BG"/>
        </w:rPr>
        <w:t xml:space="preserve">прикрепва към </w:t>
      </w:r>
      <w:r w:rsidR="003F646F" w:rsidRPr="00281C7D">
        <w:rPr>
          <w:lang w:val="bg-BG"/>
        </w:rPr>
        <w:t>всяко дело</w:t>
      </w:r>
      <w:r w:rsidR="004B5A7F" w:rsidRPr="00281C7D">
        <w:rPr>
          <w:lang w:val="bg-BG"/>
        </w:rPr>
        <w:t xml:space="preserve"> незабавно след разпределянето му</w:t>
      </w:r>
      <w:r w:rsidR="002449D0" w:rsidRPr="00281C7D">
        <w:rPr>
          <w:lang w:val="bg-BG"/>
        </w:rPr>
        <w:t xml:space="preserve">. </w:t>
      </w:r>
      <w:r w:rsidR="00BE2A04" w:rsidRPr="00281C7D">
        <w:rPr>
          <w:lang w:val="bg-BG"/>
        </w:rPr>
        <w:t xml:space="preserve">Делата </w:t>
      </w:r>
      <w:r w:rsidRPr="00281C7D">
        <w:rPr>
          <w:lang w:val="bg-BG"/>
        </w:rPr>
        <w:t xml:space="preserve">се насрочват в месечен или най-късно двумесечен срок, в зависимост от вида и характера на делото. Когато се касае за НДОХ със задържани лица,  те се насрочват в </w:t>
      </w:r>
      <w:r w:rsidR="00281C7D" w:rsidRPr="00281C7D">
        <w:rPr>
          <w:lang w:val="bg-BG"/>
        </w:rPr>
        <w:t xml:space="preserve">по кратък </w:t>
      </w:r>
      <w:r w:rsidRPr="00281C7D">
        <w:rPr>
          <w:lang w:val="bg-BG"/>
        </w:rPr>
        <w:t>срок, като във всички останали случаи съдебното заседание по тези дела се насрочва до два месеца от представяне на обвинителния акт или тъжбата в съда</w:t>
      </w:r>
      <w:r w:rsidR="00BE2A04" w:rsidRPr="00281C7D">
        <w:rPr>
          <w:lang w:val="bg-BG"/>
        </w:rPr>
        <w:t>, като стремежът на съдиите е в рамките на възможностите на графика си да насрочват делата в месечен срок</w:t>
      </w:r>
      <w:r w:rsidRPr="00281C7D">
        <w:rPr>
          <w:lang w:val="bg-BG"/>
        </w:rPr>
        <w:t xml:space="preserve">. </w:t>
      </w:r>
      <w:r w:rsidR="00BE2A04" w:rsidRPr="00281C7D">
        <w:rPr>
          <w:lang w:val="bg-BG"/>
        </w:rPr>
        <w:t xml:space="preserve">Предприети са действия при постъпления на наказателни дела, по които страните са с местожителство/седалище на територията на гр.Несебър да се насрочват в максимум едномесечен срок, като за пример в тази насока могат да бъдат посочени НАХД, образувани по жалби на граждани против наказателни постановления, издадени от Началника на РУ на МВР-Несебър. </w:t>
      </w:r>
      <w:r w:rsidRPr="00281C7D">
        <w:rPr>
          <w:lang w:val="bg-BG"/>
        </w:rPr>
        <w:t>Следи се за спазване на всички установени от процесуалните закони съкратени срокове за насрочване и разглеждане на специални категории граждански и наказателни дела.</w:t>
      </w:r>
      <w:r w:rsidR="007833D4" w:rsidRPr="00281C7D">
        <w:rPr>
          <w:lang w:val="bg-BG"/>
        </w:rPr>
        <w:t xml:space="preserve"> </w:t>
      </w:r>
    </w:p>
    <w:p w:rsidR="00D90353" w:rsidRPr="00281C7D" w:rsidRDefault="00E831FD" w:rsidP="00E831FD">
      <w:pPr>
        <w:pStyle w:val="a5"/>
        <w:ind w:left="0" w:right="-1" w:firstLine="1134"/>
        <w:rPr>
          <w:rFonts w:ascii="Times New Roman" w:hAnsi="Times New Roman"/>
          <w:b w:val="0"/>
          <w:szCs w:val="24"/>
          <w:u w:val="none"/>
        </w:rPr>
      </w:pPr>
      <w:r w:rsidRPr="00281C7D">
        <w:rPr>
          <w:rFonts w:ascii="Times New Roman" w:hAnsi="Times New Roman"/>
          <w:b w:val="0"/>
          <w:szCs w:val="24"/>
          <w:u w:val="none"/>
        </w:rPr>
        <w:t xml:space="preserve">От свършените през годината </w:t>
      </w:r>
      <w:r w:rsidR="00D90353" w:rsidRPr="00281C7D">
        <w:rPr>
          <w:rFonts w:ascii="Times New Roman" w:hAnsi="Times New Roman"/>
          <w:b w:val="0"/>
          <w:szCs w:val="24"/>
          <w:u w:val="none"/>
        </w:rPr>
        <w:t xml:space="preserve">общо </w:t>
      </w:r>
      <w:r w:rsidR="00281C7D" w:rsidRPr="00281C7D">
        <w:rPr>
          <w:rFonts w:ascii="Times New Roman" w:hAnsi="Times New Roman"/>
          <w:b w:val="0"/>
          <w:szCs w:val="24"/>
          <w:u w:val="none"/>
        </w:rPr>
        <w:t xml:space="preserve">3458 дела в срок до три месеца са приключили 3174 бр.За сравнение през 2014г. от общо </w:t>
      </w:r>
      <w:r w:rsidR="00D34A5B" w:rsidRPr="00281C7D">
        <w:rPr>
          <w:rFonts w:ascii="Times New Roman" w:hAnsi="Times New Roman"/>
          <w:b w:val="0"/>
          <w:szCs w:val="24"/>
          <w:u w:val="none"/>
        </w:rPr>
        <w:t>1985</w:t>
      </w:r>
      <w:r w:rsidR="00420DB1" w:rsidRPr="00281C7D">
        <w:rPr>
          <w:rFonts w:ascii="Times New Roman" w:hAnsi="Times New Roman"/>
          <w:b w:val="0"/>
          <w:szCs w:val="24"/>
          <w:u w:val="none"/>
        </w:rPr>
        <w:t xml:space="preserve"> дела в срок до три месеца са приключили </w:t>
      </w:r>
      <w:r w:rsidR="00D34A5B" w:rsidRPr="00281C7D">
        <w:rPr>
          <w:rFonts w:ascii="Times New Roman" w:hAnsi="Times New Roman"/>
          <w:b w:val="0"/>
          <w:szCs w:val="24"/>
          <w:u w:val="none"/>
        </w:rPr>
        <w:t>1736</w:t>
      </w:r>
      <w:r w:rsidR="000F4A84" w:rsidRPr="00281C7D">
        <w:rPr>
          <w:rFonts w:ascii="Times New Roman" w:hAnsi="Times New Roman"/>
          <w:b w:val="0"/>
          <w:szCs w:val="24"/>
          <w:u w:val="none"/>
        </w:rPr>
        <w:t>бр.</w:t>
      </w:r>
      <w:r w:rsidR="00281C7D" w:rsidRPr="00281C7D">
        <w:rPr>
          <w:rFonts w:ascii="Times New Roman" w:hAnsi="Times New Roman"/>
          <w:b w:val="0"/>
          <w:szCs w:val="24"/>
          <w:u w:val="none"/>
        </w:rPr>
        <w:t>П</w:t>
      </w:r>
      <w:r w:rsidR="000F4A84" w:rsidRPr="00281C7D">
        <w:rPr>
          <w:rFonts w:ascii="Times New Roman" w:hAnsi="Times New Roman"/>
          <w:b w:val="0"/>
          <w:szCs w:val="24"/>
          <w:u w:val="none"/>
        </w:rPr>
        <w:t xml:space="preserve">рез </w:t>
      </w:r>
      <w:r w:rsidR="00D34A5B" w:rsidRPr="00281C7D">
        <w:rPr>
          <w:rFonts w:ascii="Times New Roman" w:hAnsi="Times New Roman"/>
          <w:b w:val="0"/>
          <w:szCs w:val="24"/>
          <w:u w:val="none"/>
        </w:rPr>
        <w:t xml:space="preserve">2013г. общо 2280, в срок до 3месеца са 2017бр., през </w:t>
      </w:r>
      <w:r w:rsidR="000F4A84" w:rsidRPr="00281C7D">
        <w:rPr>
          <w:rFonts w:ascii="Times New Roman" w:hAnsi="Times New Roman"/>
          <w:b w:val="0"/>
          <w:szCs w:val="24"/>
          <w:u w:val="none"/>
        </w:rPr>
        <w:t xml:space="preserve">2012г., общо 2386 дела в срок до три месеца с приключили 2024бр., </w:t>
      </w:r>
      <w:r w:rsidR="00420DB1" w:rsidRPr="00281C7D">
        <w:rPr>
          <w:rFonts w:ascii="Times New Roman" w:hAnsi="Times New Roman"/>
          <w:b w:val="0"/>
          <w:szCs w:val="24"/>
          <w:u w:val="none"/>
        </w:rPr>
        <w:t xml:space="preserve"> при </w:t>
      </w:r>
      <w:r w:rsidR="00D95EFE" w:rsidRPr="00281C7D">
        <w:rPr>
          <w:rFonts w:ascii="Times New Roman" w:hAnsi="Times New Roman"/>
          <w:b w:val="0"/>
          <w:szCs w:val="24"/>
          <w:u w:val="none"/>
        </w:rPr>
        <w:t>2559</w:t>
      </w:r>
      <w:r w:rsidR="00D90353" w:rsidRPr="00281C7D">
        <w:rPr>
          <w:rFonts w:ascii="Times New Roman" w:hAnsi="Times New Roman"/>
          <w:b w:val="0"/>
          <w:szCs w:val="24"/>
          <w:u w:val="none"/>
        </w:rPr>
        <w:t xml:space="preserve">дела </w:t>
      </w:r>
      <w:r w:rsidR="00420DB1" w:rsidRPr="00281C7D">
        <w:rPr>
          <w:rFonts w:ascii="Times New Roman" w:hAnsi="Times New Roman"/>
          <w:b w:val="0"/>
          <w:szCs w:val="24"/>
          <w:u w:val="none"/>
        </w:rPr>
        <w:t>за 2011г., от които</w:t>
      </w:r>
      <w:r w:rsidR="00D90353" w:rsidRPr="00281C7D">
        <w:rPr>
          <w:rFonts w:ascii="Times New Roman" w:hAnsi="Times New Roman"/>
          <w:b w:val="0"/>
          <w:szCs w:val="24"/>
          <w:u w:val="none"/>
        </w:rPr>
        <w:t xml:space="preserve"> в срок до три месеца са свършени </w:t>
      </w:r>
      <w:r w:rsidR="00D95EFE" w:rsidRPr="00281C7D">
        <w:rPr>
          <w:rFonts w:ascii="Times New Roman" w:hAnsi="Times New Roman"/>
          <w:b w:val="0"/>
          <w:szCs w:val="24"/>
          <w:u w:val="none"/>
        </w:rPr>
        <w:t>2216</w:t>
      </w:r>
      <w:r w:rsidR="00281C7D" w:rsidRPr="00281C7D">
        <w:rPr>
          <w:rFonts w:ascii="Times New Roman" w:hAnsi="Times New Roman"/>
          <w:b w:val="0"/>
          <w:szCs w:val="24"/>
          <w:u w:val="none"/>
        </w:rPr>
        <w:t xml:space="preserve"> </w:t>
      </w:r>
      <w:r w:rsidR="00D90353" w:rsidRPr="00281C7D">
        <w:rPr>
          <w:rFonts w:ascii="Times New Roman" w:hAnsi="Times New Roman"/>
          <w:b w:val="0"/>
          <w:szCs w:val="24"/>
          <w:u w:val="none"/>
        </w:rPr>
        <w:t>бр.дела</w:t>
      </w:r>
      <w:r w:rsidR="00281C7D" w:rsidRPr="00281C7D">
        <w:rPr>
          <w:rFonts w:ascii="Times New Roman" w:hAnsi="Times New Roman"/>
          <w:b w:val="0"/>
          <w:szCs w:val="24"/>
          <w:u w:val="none"/>
        </w:rPr>
        <w:t>.</w:t>
      </w:r>
    </w:p>
    <w:p w:rsidR="000F4A84" w:rsidRPr="00E933FD" w:rsidRDefault="00D90353" w:rsidP="00E831FD">
      <w:pPr>
        <w:pStyle w:val="a5"/>
        <w:ind w:left="0" w:right="-1" w:firstLine="1134"/>
        <w:rPr>
          <w:rFonts w:ascii="Times New Roman" w:hAnsi="Times New Roman"/>
          <w:b w:val="0"/>
          <w:szCs w:val="24"/>
          <w:u w:val="none"/>
        </w:rPr>
      </w:pPr>
      <w:r w:rsidRPr="00E933FD">
        <w:rPr>
          <w:rFonts w:ascii="Times New Roman" w:hAnsi="Times New Roman"/>
          <w:b w:val="0"/>
          <w:szCs w:val="24"/>
          <w:u w:val="none"/>
        </w:rPr>
        <w:t>Следователно п</w:t>
      </w:r>
      <w:r w:rsidR="00E831FD" w:rsidRPr="00E933FD">
        <w:rPr>
          <w:rFonts w:ascii="Times New Roman" w:hAnsi="Times New Roman"/>
          <w:b w:val="0"/>
          <w:szCs w:val="24"/>
          <w:u w:val="none"/>
        </w:rPr>
        <w:t>риключените в срок до три месеца дела са</w:t>
      </w:r>
      <w:r w:rsidR="00281C7D" w:rsidRPr="00E933FD">
        <w:rPr>
          <w:rFonts w:ascii="Times New Roman" w:hAnsi="Times New Roman"/>
          <w:b w:val="0"/>
          <w:szCs w:val="24"/>
          <w:u w:val="none"/>
        </w:rPr>
        <w:t xml:space="preserve"> 91.78 % при </w:t>
      </w:r>
      <w:r w:rsidR="00E831FD" w:rsidRPr="00E933FD">
        <w:rPr>
          <w:rFonts w:ascii="Times New Roman" w:hAnsi="Times New Roman"/>
          <w:b w:val="0"/>
          <w:szCs w:val="24"/>
          <w:u w:val="none"/>
        </w:rPr>
        <w:t xml:space="preserve"> </w:t>
      </w:r>
      <w:r w:rsidR="00D34A5B" w:rsidRPr="00E933FD">
        <w:rPr>
          <w:rFonts w:ascii="Times New Roman" w:hAnsi="Times New Roman"/>
          <w:b w:val="0"/>
          <w:szCs w:val="24"/>
          <w:u w:val="none"/>
        </w:rPr>
        <w:t xml:space="preserve">87,45% </w:t>
      </w:r>
      <w:r w:rsidR="00281C7D" w:rsidRPr="00E933FD">
        <w:rPr>
          <w:rFonts w:ascii="Times New Roman" w:hAnsi="Times New Roman"/>
          <w:b w:val="0"/>
          <w:szCs w:val="24"/>
          <w:u w:val="none"/>
        </w:rPr>
        <w:t>за 2014г</w:t>
      </w:r>
      <w:r w:rsidRPr="00E933FD">
        <w:rPr>
          <w:rFonts w:ascii="Times New Roman" w:hAnsi="Times New Roman"/>
          <w:b w:val="0"/>
          <w:szCs w:val="24"/>
          <w:u w:val="none"/>
        </w:rPr>
        <w:t xml:space="preserve">, при  </w:t>
      </w:r>
      <w:r w:rsidR="00D34A5B" w:rsidRPr="00E933FD">
        <w:rPr>
          <w:rFonts w:ascii="Times New Roman" w:hAnsi="Times New Roman"/>
          <w:b w:val="0"/>
          <w:szCs w:val="24"/>
          <w:u w:val="none"/>
        </w:rPr>
        <w:t xml:space="preserve">88% за 2013г., </w:t>
      </w:r>
      <w:r w:rsidR="000F4A84" w:rsidRPr="00E933FD">
        <w:rPr>
          <w:rFonts w:ascii="Times New Roman" w:hAnsi="Times New Roman"/>
          <w:b w:val="0"/>
          <w:szCs w:val="24"/>
          <w:u w:val="none"/>
        </w:rPr>
        <w:t xml:space="preserve">85% за 2012г., </w:t>
      </w:r>
      <w:r w:rsidR="00420DB1" w:rsidRPr="00E933FD">
        <w:rPr>
          <w:rFonts w:ascii="Times New Roman" w:hAnsi="Times New Roman"/>
          <w:b w:val="0"/>
          <w:szCs w:val="24"/>
          <w:u w:val="none"/>
        </w:rPr>
        <w:t>87% за 2011г.</w:t>
      </w:r>
      <w:r w:rsidR="000F4A84" w:rsidRPr="00E933FD">
        <w:rPr>
          <w:rFonts w:ascii="Times New Roman" w:hAnsi="Times New Roman"/>
          <w:b w:val="0"/>
          <w:szCs w:val="24"/>
          <w:u w:val="none"/>
        </w:rPr>
        <w:t xml:space="preserve"> </w:t>
      </w:r>
      <w:r w:rsidR="00A46C47" w:rsidRPr="00E933FD">
        <w:rPr>
          <w:rFonts w:ascii="Times New Roman" w:hAnsi="Times New Roman"/>
          <w:b w:val="0"/>
          <w:szCs w:val="24"/>
          <w:u w:val="none"/>
        </w:rPr>
        <w:t xml:space="preserve">Процента на свършените в тримесечния срок дела е </w:t>
      </w:r>
      <w:r w:rsidR="00281C7D" w:rsidRPr="00E933FD">
        <w:rPr>
          <w:rFonts w:ascii="Times New Roman" w:hAnsi="Times New Roman"/>
          <w:b w:val="0"/>
          <w:szCs w:val="24"/>
          <w:u w:val="none"/>
        </w:rPr>
        <w:t xml:space="preserve">изключително </w:t>
      </w:r>
      <w:r w:rsidR="00A46C47" w:rsidRPr="00E933FD">
        <w:rPr>
          <w:rFonts w:ascii="Times New Roman" w:hAnsi="Times New Roman"/>
          <w:b w:val="0"/>
          <w:szCs w:val="24"/>
          <w:u w:val="none"/>
        </w:rPr>
        <w:t xml:space="preserve"> висок и се задържа такъв през </w:t>
      </w:r>
      <w:r w:rsidR="00281C7D" w:rsidRPr="00E933FD">
        <w:rPr>
          <w:rFonts w:ascii="Times New Roman" w:hAnsi="Times New Roman"/>
          <w:b w:val="0"/>
          <w:szCs w:val="24"/>
          <w:u w:val="none"/>
        </w:rPr>
        <w:t>сравнителния</w:t>
      </w:r>
      <w:r w:rsidR="00A46C47" w:rsidRPr="00E933FD">
        <w:rPr>
          <w:rFonts w:ascii="Times New Roman" w:hAnsi="Times New Roman"/>
          <w:b w:val="0"/>
          <w:szCs w:val="24"/>
          <w:u w:val="none"/>
        </w:rPr>
        <w:t xml:space="preserve"> </w:t>
      </w:r>
      <w:r w:rsidR="00281C7D" w:rsidRPr="00E933FD">
        <w:rPr>
          <w:rFonts w:ascii="Times New Roman" w:hAnsi="Times New Roman"/>
          <w:b w:val="0"/>
          <w:szCs w:val="24"/>
          <w:u w:val="none"/>
        </w:rPr>
        <w:t>пет</w:t>
      </w:r>
      <w:r w:rsidR="00A46C47" w:rsidRPr="00E933FD">
        <w:rPr>
          <w:rFonts w:ascii="Times New Roman" w:hAnsi="Times New Roman"/>
          <w:b w:val="0"/>
          <w:szCs w:val="24"/>
          <w:u w:val="none"/>
        </w:rPr>
        <w:t xml:space="preserve">годишен период. </w:t>
      </w:r>
    </w:p>
    <w:p w:rsidR="00616FEE" w:rsidRPr="00E933FD" w:rsidRDefault="00407E00" w:rsidP="00E831FD">
      <w:pPr>
        <w:pStyle w:val="a5"/>
        <w:ind w:left="0" w:right="-1" w:firstLine="1134"/>
        <w:rPr>
          <w:rFonts w:ascii="Times New Roman" w:hAnsi="Times New Roman"/>
          <w:b w:val="0"/>
          <w:szCs w:val="24"/>
          <w:u w:val="none"/>
        </w:rPr>
      </w:pPr>
      <w:r w:rsidRPr="00E933FD">
        <w:rPr>
          <w:rFonts w:ascii="Times New Roman" w:hAnsi="Times New Roman"/>
          <w:b w:val="0"/>
          <w:szCs w:val="24"/>
          <w:u w:val="none"/>
        </w:rPr>
        <w:t xml:space="preserve">Констатираната добра </w:t>
      </w:r>
      <w:proofErr w:type="spellStart"/>
      <w:r w:rsidRPr="00E933FD">
        <w:rPr>
          <w:rFonts w:ascii="Times New Roman" w:hAnsi="Times New Roman"/>
          <w:b w:val="0"/>
          <w:szCs w:val="24"/>
          <w:u w:val="none"/>
        </w:rPr>
        <w:t>срочност</w:t>
      </w:r>
      <w:proofErr w:type="spellEnd"/>
      <w:r w:rsidRPr="00E933FD">
        <w:rPr>
          <w:rFonts w:ascii="Times New Roman" w:hAnsi="Times New Roman"/>
          <w:b w:val="0"/>
          <w:szCs w:val="24"/>
          <w:u w:val="none"/>
        </w:rPr>
        <w:t xml:space="preserve"> </w:t>
      </w:r>
      <w:r w:rsidR="004B1B2A" w:rsidRPr="00E933FD">
        <w:rPr>
          <w:rFonts w:ascii="Times New Roman" w:hAnsi="Times New Roman"/>
          <w:b w:val="0"/>
          <w:szCs w:val="24"/>
          <w:u w:val="none"/>
        </w:rPr>
        <w:t xml:space="preserve">с оглед посоченото натоварване за магистратите </w:t>
      </w:r>
      <w:r w:rsidRPr="00E933FD">
        <w:rPr>
          <w:rFonts w:ascii="Times New Roman" w:hAnsi="Times New Roman"/>
          <w:b w:val="0"/>
          <w:szCs w:val="24"/>
          <w:u w:val="none"/>
        </w:rPr>
        <w:t>се дължи и на законодателни промени, извършени през последните</w:t>
      </w:r>
      <w:r w:rsidRPr="00E933FD">
        <w:rPr>
          <w:rFonts w:ascii="Times New Roman" w:hAnsi="Times New Roman"/>
          <w:b w:val="0"/>
          <w:sz w:val="28"/>
          <w:u w:val="none"/>
        </w:rPr>
        <w:t xml:space="preserve"> </w:t>
      </w:r>
      <w:r w:rsidRPr="00E933FD">
        <w:rPr>
          <w:rFonts w:ascii="Times New Roman" w:hAnsi="Times New Roman"/>
          <w:b w:val="0"/>
          <w:szCs w:val="24"/>
          <w:u w:val="none"/>
        </w:rPr>
        <w:t xml:space="preserve">години, а именно въвеждане на  производствата по чл.410 и чл.417 от ГПК, по които срокът за произнасяне е 3-дневен, все по-широкото използване на производствата по чл.381 и чл.384 от НПК, както и приложението на чл.370 от НПК, които позволяват насрочване на делото за период по-кратък от един месец. Следва да се посочи и че на местно ниво е </w:t>
      </w:r>
      <w:r w:rsidR="00C526A3" w:rsidRPr="00E933FD">
        <w:rPr>
          <w:rFonts w:ascii="Times New Roman" w:hAnsi="Times New Roman"/>
          <w:b w:val="0"/>
          <w:szCs w:val="24"/>
          <w:u w:val="none"/>
        </w:rPr>
        <w:t xml:space="preserve">запазена </w:t>
      </w:r>
      <w:r w:rsidRPr="00E933FD">
        <w:rPr>
          <w:rFonts w:ascii="Times New Roman" w:hAnsi="Times New Roman"/>
          <w:b w:val="0"/>
          <w:szCs w:val="24"/>
          <w:u w:val="none"/>
        </w:rPr>
        <w:t>създадена</w:t>
      </w:r>
      <w:r w:rsidR="00C526A3" w:rsidRPr="00E933FD">
        <w:rPr>
          <w:rFonts w:ascii="Times New Roman" w:hAnsi="Times New Roman"/>
          <w:b w:val="0"/>
          <w:szCs w:val="24"/>
          <w:u w:val="none"/>
        </w:rPr>
        <w:t>та преди години</w:t>
      </w:r>
      <w:r w:rsidRPr="00E933FD">
        <w:rPr>
          <w:rFonts w:ascii="Times New Roman" w:hAnsi="Times New Roman"/>
          <w:b w:val="0"/>
          <w:szCs w:val="24"/>
          <w:u w:val="none"/>
        </w:rPr>
        <w:t xml:space="preserve"> организация внесените от РП-Несебър споразумения за решаване на делото в </w:t>
      </w:r>
      <w:proofErr w:type="spellStart"/>
      <w:r w:rsidRPr="00E933FD">
        <w:rPr>
          <w:rFonts w:ascii="Times New Roman" w:hAnsi="Times New Roman"/>
          <w:b w:val="0"/>
          <w:szCs w:val="24"/>
          <w:u w:val="none"/>
        </w:rPr>
        <w:t>досъдебата</w:t>
      </w:r>
      <w:proofErr w:type="spellEnd"/>
      <w:r w:rsidRPr="00E933FD">
        <w:rPr>
          <w:rFonts w:ascii="Times New Roman" w:hAnsi="Times New Roman"/>
          <w:b w:val="0"/>
          <w:szCs w:val="24"/>
          <w:u w:val="none"/>
        </w:rPr>
        <w:t xml:space="preserve"> фаза по чл.381 от НПК да се разглеждат/насрочват и решават/ от определения на случаен принцип съдия-докладчик в деня на постъпването им. Причината, наложило това решение е свързана с особеностите на региона, обслужван от съда, а именно болшинството от обвиняемите са с местожителство във вътрешността на страната, което от своя страна води до затруднения по призоваването им и разглеждането на делото в законовия 7-дневен срок</w:t>
      </w:r>
      <w:r w:rsidR="002621F2" w:rsidRPr="00E933FD">
        <w:rPr>
          <w:rFonts w:ascii="Times New Roman" w:hAnsi="Times New Roman"/>
          <w:b w:val="0"/>
          <w:szCs w:val="24"/>
          <w:u w:val="none"/>
        </w:rPr>
        <w:t xml:space="preserve">. Тази организация </w:t>
      </w:r>
      <w:r w:rsidR="0073381D" w:rsidRPr="00E933FD">
        <w:rPr>
          <w:rFonts w:ascii="Times New Roman" w:hAnsi="Times New Roman"/>
          <w:b w:val="0"/>
          <w:szCs w:val="24"/>
          <w:u w:val="none"/>
        </w:rPr>
        <w:t xml:space="preserve">натоварва допълнително както съдиите, така и канцеларията на съда, но </w:t>
      </w:r>
      <w:r w:rsidR="002621F2" w:rsidRPr="00E933FD">
        <w:rPr>
          <w:rFonts w:ascii="Times New Roman" w:hAnsi="Times New Roman"/>
          <w:b w:val="0"/>
          <w:szCs w:val="24"/>
          <w:u w:val="none"/>
        </w:rPr>
        <w:t>облекчава до известна степен и разходите на съда за консумативи и тези за пощенски услуги.</w:t>
      </w:r>
    </w:p>
    <w:p w:rsidR="00A44948" w:rsidRPr="002E52F2" w:rsidRDefault="00E831FD" w:rsidP="00A44948">
      <w:pPr>
        <w:pStyle w:val="a5"/>
        <w:ind w:left="0" w:right="-1" w:firstLine="1134"/>
        <w:rPr>
          <w:rFonts w:ascii="Times New Roman" w:hAnsi="Times New Roman"/>
          <w:b w:val="0"/>
          <w:u w:val="none"/>
        </w:rPr>
      </w:pPr>
      <w:r w:rsidRPr="002E52F2">
        <w:rPr>
          <w:rFonts w:ascii="Times New Roman" w:hAnsi="Times New Roman"/>
          <w:b w:val="0"/>
          <w:u w:val="none"/>
        </w:rPr>
        <w:t xml:space="preserve">Останали несвършени в края на отчетния период са </w:t>
      </w:r>
      <w:r w:rsidR="00F4167B" w:rsidRPr="002E52F2">
        <w:rPr>
          <w:rFonts w:ascii="Times New Roman" w:hAnsi="Times New Roman"/>
          <w:b w:val="0"/>
          <w:u w:val="none"/>
        </w:rPr>
        <w:t>дела</w:t>
      </w:r>
      <w:r w:rsidR="00D34A5B" w:rsidRPr="002E52F2">
        <w:rPr>
          <w:rFonts w:ascii="Times New Roman" w:hAnsi="Times New Roman"/>
          <w:b w:val="0"/>
          <w:u w:val="none"/>
        </w:rPr>
        <w:t xml:space="preserve"> </w:t>
      </w:r>
      <w:r w:rsidR="002E52F2" w:rsidRPr="002E52F2">
        <w:rPr>
          <w:rFonts w:ascii="Times New Roman" w:hAnsi="Times New Roman"/>
          <w:b w:val="0"/>
          <w:u w:val="none"/>
        </w:rPr>
        <w:t xml:space="preserve">284 при </w:t>
      </w:r>
      <w:r w:rsidR="00D34A5B" w:rsidRPr="002E52F2">
        <w:rPr>
          <w:rFonts w:ascii="Times New Roman" w:hAnsi="Times New Roman"/>
          <w:b w:val="0"/>
          <w:u w:val="none"/>
        </w:rPr>
        <w:t>301</w:t>
      </w:r>
      <w:r w:rsidR="002E52F2" w:rsidRPr="002E52F2">
        <w:rPr>
          <w:rFonts w:ascii="Times New Roman" w:hAnsi="Times New Roman"/>
          <w:b w:val="0"/>
          <w:u w:val="none"/>
        </w:rPr>
        <w:t xml:space="preserve"> за 2014г.</w:t>
      </w:r>
      <w:r w:rsidR="00F4167B" w:rsidRPr="002E52F2">
        <w:rPr>
          <w:rFonts w:ascii="Times New Roman" w:hAnsi="Times New Roman"/>
          <w:b w:val="0"/>
          <w:u w:val="none"/>
        </w:rPr>
        <w:t xml:space="preserve">, </w:t>
      </w:r>
      <w:r w:rsidR="00D34A5B" w:rsidRPr="002E52F2">
        <w:rPr>
          <w:rFonts w:ascii="Times New Roman" w:hAnsi="Times New Roman"/>
          <w:b w:val="0"/>
          <w:u w:val="none"/>
        </w:rPr>
        <w:t xml:space="preserve">288  за 2013г., </w:t>
      </w:r>
      <w:r w:rsidR="000F4A84" w:rsidRPr="002E52F2">
        <w:rPr>
          <w:rFonts w:ascii="Times New Roman" w:hAnsi="Times New Roman"/>
          <w:b w:val="0"/>
          <w:u w:val="none"/>
        </w:rPr>
        <w:t xml:space="preserve">307 за 2012г., </w:t>
      </w:r>
      <w:r w:rsidR="004B3229" w:rsidRPr="002E52F2">
        <w:rPr>
          <w:rFonts w:ascii="Times New Roman" w:hAnsi="Times New Roman"/>
          <w:b w:val="0"/>
          <w:u w:val="none"/>
        </w:rPr>
        <w:t>318 за 2011г.</w:t>
      </w:r>
      <w:r w:rsidRPr="002E52F2">
        <w:rPr>
          <w:rFonts w:ascii="Times New Roman" w:hAnsi="Times New Roman"/>
          <w:b w:val="0"/>
          <w:u w:val="none"/>
        </w:rPr>
        <w:t xml:space="preserve">. По този показател </w:t>
      </w:r>
      <w:r w:rsidR="00F4167B" w:rsidRPr="002E52F2">
        <w:rPr>
          <w:rFonts w:ascii="Times New Roman" w:hAnsi="Times New Roman"/>
          <w:b w:val="0"/>
          <w:u w:val="none"/>
        </w:rPr>
        <w:t xml:space="preserve">считам, че е </w:t>
      </w:r>
      <w:r w:rsidRPr="002E52F2">
        <w:rPr>
          <w:rFonts w:ascii="Times New Roman" w:hAnsi="Times New Roman"/>
          <w:b w:val="0"/>
          <w:u w:val="none"/>
        </w:rPr>
        <w:t xml:space="preserve"> налице </w:t>
      </w:r>
      <w:r w:rsidR="00C526A3" w:rsidRPr="002E52F2">
        <w:rPr>
          <w:rFonts w:ascii="Times New Roman" w:hAnsi="Times New Roman"/>
          <w:b w:val="0"/>
          <w:u w:val="none"/>
        </w:rPr>
        <w:t xml:space="preserve">трайно </w:t>
      </w:r>
      <w:r w:rsidRPr="002E52F2">
        <w:rPr>
          <w:rFonts w:ascii="Times New Roman" w:hAnsi="Times New Roman"/>
          <w:b w:val="0"/>
          <w:u w:val="none"/>
        </w:rPr>
        <w:t xml:space="preserve">подобряване качеството на  работата на съда, </w:t>
      </w:r>
      <w:r w:rsidR="00F4167B" w:rsidRPr="002E52F2">
        <w:rPr>
          <w:rFonts w:ascii="Times New Roman" w:hAnsi="Times New Roman"/>
          <w:b w:val="0"/>
          <w:u w:val="none"/>
        </w:rPr>
        <w:t xml:space="preserve">тъй като както бе </w:t>
      </w:r>
      <w:r w:rsidR="00D5689E" w:rsidRPr="002E52F2">
        <w:rPr>
          <w:rFonts w:ascii="Times New Roman" w:hAnsi="Times New Roman"/>
          <w:b w:val="0"/>
          <w:u w:val="none"/>
        </w:rPr>
        <w:t>посочено</w:t>
      </w:r>
      <w:r w:rsidR="00F4167B" w:rsidRPr="002E52F2">
        <w:rPr>
          <w:rFonts w:ascii="Times New Roman" w:hAnsi="Times New Roman"/>
          <w:b w:val="0"/>
          <w:u w:val="none"/>
        </w:rPr>
        <w:t xml:space="preserve"> по-горе </w:t>
      </w:r>
      <w:r w:rsidR="00A44948" w:rsidRPr="002E52F2">
        <w:rPr>
          <w:rFonts w:ascii="Times New Roman" w:hAnsi="Times New Roman"/>
          <w:b w:val="0"/>
          <w:u w:val="none"/>
        </w:rPr>
        <w:t xml:space="preserve">несвършените дела са преимуществено образувани в края на годината и съставляват незначителен брой на фона на постъпленията и броя дела общо за разглеждане през годината. В този смисъл несвършените дела съставляват </w:t>
      </w:r>
      <w:r w:rsidR="002E52F2" w:rsidRPr="002E52F2">
        <w:rPr>
          <w:rFonts w:ascii="Times New Roman" w:hAnsi="Times New Roman"/>
          <w:b w:val="0"/>
          <w:u w:val="none"/>
        </w:rPr>
        <w:t xml:space="preserve">8 </w:t>
      </w:r>
      <w:r w:rsidR="00A44948" w:rsidRPr="002E52F2">
        <w:rPr>
          <w:rFonts w:ascii="Times New Roman" w:hAnsi="Times New Roman"/>
          <w:b w:val="0"/>
          <w:u w:val="none"/>
        </w:rPr>
        <w:t xml:space="preserve">% от всички дела за разглеждане. </w:t>
      </w:r>
    </w:p>
    <w:p w:rsidR="00E831FD" w:rsidRPr="001879D2" w:rsidRDefault="00E831FD" w:rsidP="00E831FD">
      <w:pPr>
        <w:pStyle w:val="a5"/>
        <w:ind w:left="0" w:right="-1" w:firstLine="1134"/>
        <w:rPr>
          <w:rFonts w:ascii="Times New Roman" w:hAnsi="Times New Roman"/>
          <w:b w:val="0"/>
          <w:color w:val="FF0000"/>
          <w:sz w:val="28"/>
          <w:u w:val="none"/>
        </w:rPr>
      </w:pPr>
    </w:p>
    <w:p w:rsidR="00E831FD" w:rsidRPr="001879D2" w:rsidRDefault="00E831FD" w:rsidP="00E831FD">
      <w:pPr>
        <w:pStyle w:val="a5"/>
        <w:ind w:left="0" w:right="-1" w:firstLine="1134"/>
        <w:rPr>
          <w:rFonts w:ascii="Times New Roman" w:hAnsi="Times New Roman"/>
          <w:b w:val="0"/>
          <w:color w:val="FF0000"/>
          <w:sz w:val="28"/>
          <w:u w:val="none"/>
        </w:rPr>
      </w:pPr>
    </w:p>
    <w:p w:rsidR="005715C3" w:rsidRPr="008A69AD" w:rsidRDefault="00E831FD" w:rsidP="005715C3">
      <w:pPr>
        <w:ind w:right="-1" w:firstLine="1134"/>
        <w:jc w:val="center"/>
        <w:rPr>
          <w:b/>
          <w:u w:val="single"/>
          <w:lang w:val="bg-BG"/>
        </w:rPr>
      </w:pPr>
      <w:r w:rsidRPr="001879D2">
        <w:rPr>
          <w:b/>
          <w:color w:val="FF0000"/>
          <w:sz w:val="28"/>
          <w:u w:val="single"/>
          <w:lang w:val="bg-BG"/>
        </w:rPr>
        <w:t xml:space="preserve"> </w:t>
      </w:r>
      <w:r w:rsidR="005715C3" w:rsidRPr="008A69AD">
        <w:rPr>
          <w:b/>
          <w:u w:val="single"/>
          <w:lang w:val="bg-BG"/>
        </w:rPr>
        <w:t>БРОЙ НА РЕШЕНИТЕ ДЕЛА ПО СЪЩЕСТВО -</w:t>
      </w:r>
    </w:p>
    <w:p w:rsidR="005715C3" w:rsidRPr="008A69AD" w:rsidRDefault="005715C3" w:rsidP="005715C3">
      <w:pPr>
        <w:ind w:right="-1" w:firstLine="1134"/>
        <w:jc w:val="center"/>
        <w:rPr>
          <w:b/>
          <w:u w:val="single"/>
          <w:lang w:val="bg-BG"/>
        </w:rPr>
      </w:pPr>
      <w:r w:rsidRPr="008A69AD">
        <w:rPr>
          <w:b/>
          <w:u w:val="single"/>
          <w:lang w:val="bg-BG"/>
        </w:rPr>
        <w:t>АНАЛИЗ ПО ВИДОВЕ</w:t>
      </w:r>
    </w:p>
    <w:p w:rsidR="005715C3" w:rsidRPr="008A69AD" w:rsidRDefault="005715C3" w:rsidP="005715C3">
      <w:pPr>
        <w:ind w:right="-1" w:firstLine="1134"/>
        <w:jc w:val="both"/>
        <w:rPr>
          <w:b/>
          <w:lang w:val="bg-BG"/>
        </w:rPr>
      </w:pPr>
    </w:p>
    <w:p w:rsidR="005715C3" w:rsidRPr="008A69AD" w:rsidRDefault="005715C3" w:rsidP="005715C3">
      <w:pPr>
        <w:ind w:right="-1" w:firstLine="1170"/>
        <w:jc w:val="both"/>
        <w:rPr>
          <w:b/>
          <w:u w:val="single"/>
          <w:lang w:val="bg-BG"/>
        </w:rPr>
      </w:pPr>
      <w:r w:rsidRPr="008A69AD">
        <w:rPr>
          <w:b/>
          <w:u w:val="single"/>
          <w:lang w:val="bg-BG"/>
        </w:rPr>
        <w:t>Общ брой на решените по същество дела</w:t>
      </w:r>
    </w:p>
    <w:p w:rsidR="005715C3" w:rsidRPr="008A69AD" w:rsidRDefault="005715C3" w:rsidP="005715C3">
      <w:pPr>
        <w:ind w:right="-1" w:firstLine="1170"/>
        <w:jc w:val="both"/>
        <w:rPr>
          <w:lang w:val="bg-BG"/>
        </w:rPr>
      </w:pPr>
    </w:p>
    <w:p w:rsidR="005715C3" w:rsidRPr="008A69AD" w:rsidRDefault="005715C3" w:rsidP="005715C3">
      <w:pPr>
        <w:ind w:right="-1" w:firstLine="1134"/>
        <w:jc w:val="both"/>
        <w:rPr>
          <w:lang w:val="bg-BG"/>
        </w:rPr>
      </w:pPr>
      <w:r w:rsidRPr="008A69AD">
        <w:rPr>
          <w:lang w:val="bg-BG"/>
        </w:rPr>
        <w:lastRenderedPageBreak/>
        <w:t xml:space="preserve">От общо свършените през </w:t>
      </w:r>
      <w:r w:rsidR="008A69AD" w:rsidRPr="008A69AD">
        <w:rPr>
          <w:lang w:val="bg-BG"/>
        </w:rPr>
        <w:t xml:space="preserve">2015г. 3174 дела с акт по същество са 2601 За </w:t>
      </w:r>
      <w:r w:rsidRPr="008A69AD">
        <w:rPr>
          <w:lang w:val="bg-BG"/>
        </w:rPr>
        <w:t xml:space="preserve">2014г. </w:t>
      </w:r>
      <w:r w:rsidR="008A69AD" w:rsidRPr="008A69AD">
        <w:rPr>
          <w:lang w:val="bg-BG"/>
        </w:rPr>
        <w:t>при</w:t>
      </w:r>
      <w:r w:rsidRPr="008A69AD">
        <w:rPr>
          <w:lang w:val="bg-BG"/>
        </w:rPr>
        <w:t xml:space="preserve"> 1985</w:t>
      </w:r>
      <w:r w:rsidR="008A69AD" w:rsidRPr="008A69AD">
        <w:rPr>
          <w:lang w:val="bg-BG"/>
        </w:rPr>
        <w:t xml:space="preserve"> дела,</w:t>
      </w:r>
      <w:r w:rsidRPr="008A69AD">
        <w:rPr>
          <w:lang w:val="bg-BG"/>
        </w:rPr>
        <w:t xml:space="preserve"> с акт по същество са 1508, като за  2013г.са  2280 дела, с акт по същество са 1677, при 1759 за 2012г., 1968 за 2011г.</w:t>
      </w:r>
    </w:p>
    <w:p w:rsidR="005715C3" w:rsidRPr="001879D2" w:rsidRDefault="005715C3" w:rsidP="005715C3">
      <w:pPr>
        <w:ind w:right="-1" w:firstLine="1134"/>
        <w:jc w:val="both"/>
        <w:rPr>
          <w:b/>
          <w:color w:val="FF0000"/>
          <w:sz w:val="28"/>
          <w:lang w:val="bg-BG"/>
        </w:rPr>
      </w:pPr>
    </w:p>
    <w:p w:rsidR="005715C3" w:rsidRPr="008A69AD" w:rsidRDefault="005715C3" w:rsidP="005715C3">
      <w:pPr>
        <w:ind w:right="-1" w:firstLine="1134"/>
        <w:jc w:val="both"/>
        <w:rPr>
          <w:b/>
          <w:u w:val="single"/>
          <w:lang w:val="bg-BG"/>
        </w:rPr>
      </w:pPr>
      <w:r w:rsidRPr="008A69AD">
        <w:rPr>
          <w:b/>
          <w:u w:val="single"/>
          <w:lang w:val="bg-BG"/>
        </w:rPr>
        <w:t xml:space="preserve"> Решени НОХД</w:t>
      </w:r>
    </w:p>
    <w:p w:rsidR="005715C3" w:rsidRPr="008A69AD" w:rsidRDefault="005715C3" w:rsidP="005715C3">
      <w:pPr>
        <w:ind w:right="-1" w:firstLine="1134"/>
        <w:jc w:val="both"/>
        <w:rPr>
          <w:b/>
          <w:lang w:val="bg-BG"/>
        </w:rPr>
      </w:pPr>
      <w:r w:rsidRPr="008A69AD">
        <w:rPr>
          <w:b/>
          <w:lang w:val="bg-BG"/>
        </w:rPr>
        <w:t>Видове дела по текстове от НК</w:t>
      </w:r>
    </w:p>
    <w:p w:rsidR="005715C3" w:rsidRPr="008A69AD" w:rsidRDefault="005715C3" w:rsidP="005715C3">
      <w:pPr>
        <w:ind w:right="-1" w:firstLine="1134"/>
        <w:jc w:val="both"/>
        <w:rPr>
          <w:lang w:val="bg-BG"/>
        </w:rPr>
      </w:pPr>
      <w:r w:rsidRPr="008A69AD">
        <w:rPr>
          <w:lang w:val="bg-BG"/>
        </w:rPr>
        <w:t xml:space="preserve">Анализът на отчета за дейността на съда ясно откроява трайна тенденция за най-голям брой дела за </w:t>
      </w:r>
      <w:proofErr w:type="spellStart"/>
      <w:r w:rsidRPr="008A69AD">
        <w:rPr>
          <w:lang w:val="bg-BG"/>
        </w:rPr>
        <w:t>общоопасни</w:t>
      </w:r>
      <w:proofErr w:type="spellEnd"/>
      <w:r w:rsidRPr="008A69AD">
        <w:rPr>
          <w:lang w:val="bg-BG"/>
        </w:rPr>
        <w:t xml:space="preserve"> престъпления /</w:t>
      </w:r>
      <w:r w:rsidR="008A69AD" w:rsidRPr="008A69AD">
        <w:rPr>
          <w:lang w:val="bg-BG"/>
        </w:rPr>
        <w:t>221</w:t>
      </w:r>
      <w:r w:rsidRPr="008A69AD">
        <w:rPr>
          <w:lang w:val="bg-BG"/>
        </w:rPr>
        <w:t xml:space="preserve">/ </w:t>
      </w:r>
      <w:r w:rsidR="008A69AD" w:rsidRPr="008A69AD">
        <w:rPr>
          <w:lang w:val="bg-BG"/>
        </w:rPr>
        <w:t>и такива против собствеността/72</w:t>
      </w:r>
      <w:r w:rsidRPr="008A69AD">
        <w:rPr>
          <w:lang w:val="bg-BG"/>
        </w:rPr>
        <w:t xml:space="preserve">/ е постоянна в съдебния район. От </w:t>
      </w:r>
      <w:proofErr w:type="spellStart"/>
      <w:r w:rsidRPr="008A69AD">
        <w:rPr>
          <w:lang w:val="bg-BG"/>
        </w:rPr>
        <w:t>общоопасните</w:t>
      </w:r>
      <w:proofErr w:type="spellEnd"/>
      <w:r w:rsidRPr="008A69AD">
        <w:rPr>
          <w:lang w:val="bg-BG"/>
        </w:rPr>
        <w:t xml:space="preserve"> престъпления най-голям е дела на тези по транспорта/</w:t>
      </w:r>
      <w:r w:rsidR="008A69AD" w:rsidRPr="008A69AD">
        <w:rPr>
          <w:lang w:val="bg-BG"/>
        </w:rPr>
        <w:t>151</w:t>
      </w:r>
      <w:r w:rsidRPr="008A69AD">
        <w:rPr>
          <w:lang w:val="bg-BG"/>
        </w:rPr>
        <w:t>/, следвани от престъпления свързани с наркотични вещества/</w:t>
      </w:r>
      <w:r w:rsidR="008A69AD" w:rsidRPr="008A69AD">
        <w:rPr>
          <w:lang w:val="bg-BG"/>
        </w:rPr>
        <w:t>69</w:t>
      </w:r>
      <w:r w:rsidRPr="008A69AD">
        <w:rPr>
          <w:lang w:val="bg-BG"/>
        </w:rPr>
        <w:t xml:space="preserve">/.  На второ място са престъпленията против собствеността – общо </w:t>
      </w:r>
      <w:r w:rsidR="008A69AD" w:rsidRPr="008A69AD">
        <w:rPr>
          <w:lang w:val="bg-BG"/>
        </w:rPr>
        <w:t>72</w:t>
      </w:r>
      <w:r w:rsidRPr="008A69AD">
        <w:rPr>
          <w:lang w:val="bg-BG"/>
        </w:rPr>
        <w:t>, от които 4</w:t>
      </w:r>
      <w:r w:rsidR="008A69AD" w:rsidRPr="008A69AD">
        <w:rPr>
          <w:lang w:val="bg-BG"/>
        </w:rPr>
        <w:t>9</w:t>
      </w:r>
      <w:r w:rsidRPr="008A69AD">
        <w:rPr>
          <w:lang w:val="bg-BG"/>
        </w:rPr>
        <w:t xml:space="preserve"> по чл.194-197 от НК, 9бр. по чл.198 от НК, </w:t>
      </w:r>
      <w:r w:rsidR="008A69AD" w:rsidRPr="008A69AD">
        <w:rPr>
          <w:lang w:val="bg-BG"/>
        </w:rPr>
        <w:t>10</w:t>
      </w:r>
      <w:r w:rsidRPr="008A69AD">
        <w:rPr>
          <w:lang w:val="bg-BG"/>
        </w:rPr>
        <w:t xml:space="preserve"> присвоявания и </w:t>
      </w:r>
      <w:r w:rsidR="008A69AD" w:rsidRPr="008A69AD">
        <w:rPr>
          <w:lang w:val="bg-BG"/>
        </w:rPr>
        <w:t>3</w:t>
      </w:r>
      <w:r w:rsidRPr="008A69AD">
        <w:rPr>
          <w:lang w:val="bg-BG"/>
        </w:rPr>
        <w:t xml:space="preserve"> измами по чл.209-2011 от НК. Следват престъпления против правата на гражданите - </w:t>
      </w:r>
      <w:r w:rsidR="008A69AD" w:rsidRPr="008A69AD">
        <w:rPr>
          <w:lang w:val="bg-BG"/>
        </w:rPr>
        <w:t>22</w:t>
      </w:r>
      <w:r w:rsidRPr="008A69AD">
        <w:rPr>
          <w:lang w:val="bg-BG"/>
        </w:rPr>
        <w:t>, в т.ч. против интелектуалната собственост -</w:t>
      </w:r>
      <w:r w:rsidR="008A69AD" w:rsidRPr="008A69AD">
        <w:rPr>
          <w:lang w:val="bg-BG"/>
        </w:rPr>
        <w:t>21</w:t>
      </w:r>
      <w:r w:rsidRPr="008A69AD">
        <w:rPr>
          <w:lang w:val="bg-BG"/>
        </w:rPr>
        <w:t xml:space="preserve"> и против личността </w:t>
      </w:r>
      <w:r w:rsidR="008A69AD" w:rsidRPr="008A69AD">
        <w:rPr>
          <w:lang w:val="bg-BG"/>
        </w:rPr>
        <w:t>6</w:t>
      </w:r>
      <w:r w:rsidRPr="008A69AD">
        <w:rPr>
          <w:lang w:val="bg-BG"/>
        </w:rPr>
        <w:t xml:space="preserve"> бр., като изброяването предложено тук не е изчерпателно, тъй като има за цел да посочи тенденциите при внесените и свършени дела от тази група, както и поради конкретното посочване в приложените статистически форми.</w:t>
      </w:r>
    </w:p>
    <w:p w:rsidR="005715C3" w:rsidRPr="001879D2" w:rsidRDefault="005715C3" w:rsidP="005715C3">
      <w:pPr>
        <w:ind w:right="-1" w:firstLine="1134"/>
        <w:jc w:val="both"/>
        <w:rPr>
          <w:b/>
          <w:color w:val="FF0000"/>
          <w:lang w:val="bg-BG"/>
        </w:rPr>
      </w:pPr>
    </w:p>
    <w:p w:rsidR="005715C3" w:rsidRPr="00476504" w:rsidRDefault="005715C3" w:rsidP="005715C3">
      <w:pPr>
        <w:ind w:right="-1" w:firstLine="1134"/>
        <w:jc w:val="both"/>
        <w:rPr>
          <w:b/>
          <w:lang w:val="bg-BG"/>
        </w:rPr>
      </w:pPr>
      <w:r w:rsidRPr="00476504">
        <w:rPr>
          <w:b/>
          <w:lang w:val="bg-BG"/>
        </w:rPr>
        <w:t>Резултати при приключването на делата.</w:t>
      </w:r>
    </w:p>
    <w:p w:rsidR="005715C3" w:rsidRPr="00476504" w:rsidRDefault="005715C3" w:rsidP="005715C3">
      <w:pPr>
        <w:ind w:right="-1" w:firstLine="1134"/>
        <w:jc w:val="both"/>
        <w:rPr>
          <w:lang w:val="bg-BG"/>
        </w:rPr>
      </w:pPr>
      <w:r w:rsidRPr="00476504">
        <w:rPr>
          <w:lang w:val="bg-BG"/>
        </w:rPr>
        <w:t xml:space="preserve">От решените през годината </w:t>
      </w:r>
      <w:r w:rsidR="008A69AD" w:rsidRPr="00476504">
        <w:rPr>
          <w:lang w:val="bg-BG"/>
        </w:rPr>
        <w:t>324</w:t>
      </w:r>
      <w:r w:rsidRPr="00476504">
        <w:rPr>
          <w:lang w:val="bg-BG"/>
        </w:rPr>
        <w:t xml:space="preserve"> НОХД с присъда са завършили </w:t>
      </w:r>
      <w:r w:rsidR="008A69AD" w:rsidRPr="00476504">
        <w:rPr>
          <w:lang w:val="bg-BG"/>
        </w:rPr>
        <w:t>61</w:t>
      </w:r>
      <w:r w:rsidRPr="00476504">
        <w:rPr>
          <w:lang w:val="bg-BG"/>
        </w:rPr>
        <w:t xml:space="preserve"> дела, по споразумение по реда на чл.382 НПК </w:t>
      </w:r>
      <w:r w:rsidR="00476504" w:rsidRPr="00476504">
        <w:rPr>
          <w:lang w:val="bg-BG"/>
        </w:rPr>
        <w:t xml:space="preserve">170 </w:t>
      </w:r>
      <w:r w:rsidRPr="00476504">
        <w:rPr>
          <w:lang w:val="bg-BG"/>
        </w:rPr>
        <w:t xml:space="preserve">дела, по реда на чл.384 НПК </w:t>
      </w:r>
      <w:r w:rsidR="00476504" w:rsidRPr="00476504">
        <w:rPr>
          <w:lang w:val="bg-BG"/>
        </w:rPr>
        <w:t>–</w:t>
      </w:r>
      <w:r w:rsidRPr="00476504">
        <w:rPr>
          <w:lang w:val="bg-BG"/>
        </w:rPr>
        <w:t xml:space="preserve"> </w:t>
      </w:r>
      <w:r w:rsidR="00476504" w:rsidRPr="00476504">
        <w:rPr>
          <w:lang w:val="bg-BG"/>
        </w:rPr>
        <w:t xml:space="preserve">70 </w:t>
      </w:r>
      <w:proofErr w:type="spellStart"/>
      <w:r w:rsidRPr="00476504">
        <w:rPr>
          <w:lang w:val="bg-BG"/>
        </w:rPr>
        <w:t>бр</w:t>
      </w:r>
      <w:proofErr w:type="spellEnd"/>
      <w:r w:rsidRPr="00476504">
        <w:rPr>
          <w:lang w:val="bg-BG"/>
        </w:rPr>
        <w:t xml:space="preserve">, върнати за доразследване са </w:t>
      </w:r>
      <w:r w:rsidR="00476504" w:rsidRPr="00476504">
        <w:rPr>
          <w:lang w:val="bg-BG"/>
        </w:rPr>
        <w:t>22</w:t>
      </w:r>
      <w:r w:rsidRPr="00476504">
        <w:rPr>
          <w:lang w:val="bg-BG"/>
        </w:rPr>
        <w:t xml:space="preserve"> дела и </w:t>
      </w:r>
      <w:r w:rsidR="00476504" w:rsidRPr="00476504">
        <w:rPr>
          <w:lang w:val="bg-BG"/>
        </w:rPr>
        <w:t>едно</w:t>
      </w:r>
      <w:r w:rsidRPr="00476504">
        <w:rPr>
          <w:lang w:val="bg-BG"/>
        </w:rPr>
        <w:t xml:space="preserve"> </w:t>
      </w:r>
      <w:r w:rsidR="00476504" w:rsidRPr="00476504">
        <w:rPr>
          <w:lang w:val="bg-BG"/>
        </w:rPr>
        <w:t>е</w:t>
      </w:r>
      <w:r w:rsidRPr="00476504">
        <w:rPr>
          <w:lang w:val="bg-BG"/>
        </w:rPr>
        <w:t xml:space="preserve"> прекратен</w:t>
      </w:r>
      <w:r w:rsidR="00476504" w:rsidRPr="00476504">
        <w:rPr>
          <w:lang w:val="bg-BG"/>
        </w:rPr>
        <w:t>о</w:t>
      </w:r>
      <w:r w:rsidRPr="00476504">
        <w:rPr>
          <w:lang w:val="bg-BG"/>
        </w:rPr>
        <w:t xml:space="preserve"> по други причини. </w:t>
      </w:r>
    </w:p>
    <w:p w:rsidR="005715C3" w:rsidRPr="00476504" w:rsidRDefault="005715C3" w:rsidP="005715C3">
      <w:pPr>
        <w:ind w:right="-1" w:firstLine="1134"/>
        <w:jc w:val="both"/>
        <w:rPr>
          <w:b/>
          <w:lang w:val="bg-BG"/>
        </w:rPr>
      </w:pPr>
      <w:r w:rsidRPr="00476504">
        <w:rPr>
          <w:b/>
          <w:lang w:val="bg-BG"/>
        </w:rPr>
        <w:t>Осъдени лица.</w:t>
      </w:r>
    </w:p>
    <w:p w:rsidR="005715C3" w:rsidRPr="00476504" w:rsidRDefault="005715C3" w:rsidP="005715C3">
      <w:pPr>
        <w:ind w:right="-1" w:firstLine="1134"/>
        <w:jc w:val="both"/>
        <w:rPr>
          <w:lang w:val="bg-BG"/>
        </w:rPr>
      </w:pPr>
      <w:r w:rsidRPr="00476504">
        <w:rPr>
          <w:lang w:val="bg-BG"/>
        </w:rPr>
        <w:t xml:space="preserve">От общо съдените </w:t>
      </w:r>
      <w:r w:rsidR="00476504" w:rsidRPr="00476504">
        <w:rPr>
          <w:lang w:val="bg-BG"/>
        </w:rPr>
        <w:t xml:space="preserve">315 лица , изцяло са оправдани 12 лица, при </w:t>
      </w:r>
      <w:r w:rsidRPr="00476504">
        <w:rPr>
          <w:lang w:val="bg-BG"/>
        </w:rPr>
        <w:t xml:space="preserve">275 лица през </w:t>
      </w:r>
      <w:r w:rsidR="00476504" w:rsidRPr="00476504">
        <w:rPr>
          <w:lang w:val="bg-BG"/>
        </w:rPr>
        <w:t>2014г.</w:t>
      </w:r>
      <w:r w:rsidRPr="00476504">
        <w:rPr>
          <w:lang w:val="bg-BG"/>
        </w:rPr>
        <w:t xml:space="preserve"> изцяло са оправдани 2</w:t>
      </w:r>
      <w:r w:rsidR="00476504" w:rsidRPr="00476504">
        <w:rPr>
          <w:lang w:val="bg-BG"/>
        </w:rPr>
        <w:t>;</w:t>
      </w:r>
      <w:r w:rsidRPr="00476504">
        <w:rPr>
          <w:lang w:val="bg-BG"/>
        </w:rPr>
        <w:t xml:space="preserve"> при 365 лица за 2013г.  оправдани 12, при 9 за 2012г., 5 за 2011г. През отчетния период са били осъдени </w:t>
      </w:r>
      <w:r w:rsidR="00476504" w:rsidRPr="00476504">
        <w:rPr>
          <w:lang w:val="bg-BG"/>
        </w:rPr>
        <w:t>9</w:t>
      </w:r>
      <w:r w:rsidRPr="00476504">
        <w:rPr>
          <w:lang w:val="bg-BG"/>
        </w:rPr>
        <w:t xml:space="preserve"> непълнолетни лица. Броят на наказаните лица по чл.381-384 НПК е </w:t>
      </w:r>
      <w:r w:rsidR="00476504" w:rsidRPr="00476504">
        <w:rPr>
          <w:lang w:val="bg-BG"/>
        </w:rPr>
        <w:t>243</w:t>
      </w:r>
      <w:r w:rsidRPr="00476504">
        <w:rPr>
          <w:lang w:val="bg-BG"/>
        </w:rPr>
        <w:t>.</w:t>
      </w:r>
    </w:p>
    <w:p w:rsidR="005715C3" w:rsidRPr="00ED6B0F" w:rsidRDefault="005715C3" w:rsidP="005715C3">
      <w:pPr>
        <w:ind w:right="-1" w:firstLine="1134"/>
        <w:jc w:val="both"/>
        <w:rPr>
          <w:b/>
          <w:lang w:val="bg-BG"/>
        </w:rPr>
      </w:pPr>
      <w:r w:rsidRPr="00ED6B0F">
        <w:rPr>
          <w:b/>
          <w:lang w:val="bg-BG"/>
        </w:rPr>
        <w:t>Видове наложени наказания.</w:t>
      </w:r>
    </w:p>
    <w:p w:rsidR="005715C3" w:rsidRPr="00ED6B0F" w:rsidRDefault="005715C3" w:rsidP="005715C3">
      <w:pPr>
        <w:ind w:right="-1" w:firstLine="1134"/>
        <w:jc w:val="both"/>
        <w:rPr>
          <w:lang w:val="bg-BG"/>
        </w:rPr>
      </w:pPr>
      <w:r w:rsidRPr="00ED6B0F">
        <w:rPr>
          <w:lang w:val="bg-BG"/>
        </w:rPr>
        <w:t>- на лишаване от свобода до три години са били осъдени общо</w:t>
      </w:r>
      <w:r w:rsidR="00476504" w:rsidRPr="00ED6B0F">
        <w:rPr>
          <w:lang w:val="bg-BG"/>
        </w:rPr>
        <w:t xml:space="preserve">186 лица при </w:t>
      </w:r>
      <w:r w:rsidRPr="00ED6B0F">
        <w:rPr>
          <w:lang w:val="bg-BG"/>
        </w:rPr>
        <w:t>166 лица</w:t>
      </w:r>
      <w:r w:rsidR="00476504" w:rsidRPr="00ED6B0F">
        <w:rPr>
          <w:lang w:val="bg-BG"/>
        </w:rPr>
        <w:t xml:space="preserve"> за 2014г.</w:t>
      </w:r>
      <w:r w:rsidRPr="00ED6B0F">
        <w:rPr>
          <w:lang w:val="bg-BG"/>
        </w:rPr>
        <w:t>, при  220 лица за 2013г, при 206 за 2012г., 225 за 2011г. Условно осъдени са</w:t>
      </w:r>
      <w:r w:rsidR="00476504" w:rsidRPr="00ED6B0F">
        <w:rPr>
          <w:lang w:val="bg-BG"/>
        </w:rPr>
        <w:t xml:space="preserve">150 лица при </w:t>
      </w:r>
      <w:r w:rsidRPr="00ED6B0F">
        <w:rPr>
          <w:lang w:val="bg-BG"/>
        </w:rPr>
        <w:t xml:space="preserve"> 113</w:t>
      </w:r>
      <w:r w:rsidR="00476504" w:rsidRPr="00ED6B0F">
        <w:rPr>
          <w:lang w:val="bg-BG"/>
        </w:rPr>
        <w:t xml:space="preserve">за 2014г., </w:t>
      </w:r>
      <w:r w:rsidRPr="00ED6B0F">
        <w:rPr>
          <w:lang w:val="bg-BG"/>
        </w:rPr>
        <w:t xml:space="preserve"> при 163 за 2013г., 147 за 2012г., 164 за 2011г. През отчетния период </w:t>
      </w:r>
      <w:r w:rsidR="00476504" w:rsidRPr="00ED6B0F">
        <w:rPr>
          <w:lang w:val="bg-BG"/>
        </w:rPr>
        <w:t xml:space="preserve">са </w:t>
      </w:r>
      <w:r w:rsidRPr="00ED6B0F">
        <w:rPr>
          <w:lang w:val="bg-BG"/>
        </w:rPr>
        <w:t>наложен</w:t>
      </w:r>
      <w:r w:rsidR="00476504" w:rsidRPr="00ED6B0F">
        <w:rPr>
          <w:lang w:val="bg-BG"/>
        </w:rPr>
        <w:t>и</w:t>
      </w:r>
      <w:r w:rsidRPr="00ED6B0F">
        <w:rPr>
          <w:lang w:val="bg-BG"/>
        </w:rPr>
        <w:t xml:space="preserve"> </w:t>
      </w:r>
      <w:r w:rsidR="00476504" w:rsidRPr="00ED6B0F">
        <w:rPr>
          <w:lang w:val="bg-BG"/>
        </w:rPr>
        <w:t>2 наказания</w:t>
      </w:r>
      <w:r w:rsidRPr="00ED6B0F">
        <w:rPr>
          <w:lang w:val="bg-BG"/>
        </w:rPr>
        <w:t xml:space="preserve"> лишаване от свобода от три до петнадесет години. Наказание глоба е наложено на </w:t>
      </w:r>
      <w:r w:rsidR="00476504" w:rsidRPr="00ED6B0F">
        <w:rPr>
          <w:lang w:val="bg-BG"/>
        </w:rPr>
        <w:t xml:space="preserve">29 лица, при </w:t>
      </w:r>
      <w:r w:rsidRPr="00ED6B0F">
        <w:rPr>
          <w:lang w:val="bg-BG"/>
        </w:rPr>
        <w:t xml:space="preserve"> 12 лица</w:t>
      </w:r>
      <w:r w:rsidR="00476504" w:rsidRPr="00ED6B0F">
        <w:rPr>
          <w:lang w:val="bg-BG"/>
        </w:rPr>
        <w:t xml:space="preserve"> за 2014г.;</w:t>
      </w:r>
      <w:r w:rsidRPr="00ED6B0F">
        <w:rPr>
          <w:lang w:val="bg-BG"/>
        </w:rPr>
        <w:t xml:space="preserve"> при 22лица за 2013г., 12 за 2012г., 11 за 2011г../, а наказание </w:t>
      </w:r>
      <w:proofErr w:type="spellStart"/>
      <w:r w:rsidRPr="00ED6B0F">
        <w:rPr>
          <w:lang w:val="bg-BG"/>
        </w:rPr>
        <w:t>пробация</w:t>
      </w:r>
      <w:proofErr w:type="spellEnd"/>
      <w:r w:rsidRPr="00ED6B0F">
        <w:rPr>
          <w:lang w:val="bg-BG"/>
        </w:rPr>
        <w:t xml:space="preserve"> на</w:t>
      </w:r>
      <w:r w:rsidR="00476504" w:rsidRPr="00ED6B0F">
        <w:rPr>
          <w:lang w:val="bg-BG"/>
        </w:rPr>
        <w:t xml:space="preserve"> 78 лица, при</w:t>
      </w:r>
      <w:r w:rsidRPr="00ED6B0F">
        <w:rPr>
          <w:lang w:val="bg-BG"/>
        </w:rPr>
        <w:t xml:space="preserve"> 89 лица</w:t>
      </w:r>
      <w:r w:rsidR="00476504" w:rsidRPr="00ED6B0F">
        <w:rPr>
          <w:lang w:val="bg-BG"/>
        </w:rPr>
        <w:t xml:space="preserve"> за 2014г.; </w:t>
      </w:r>
      <w:r w:rsidRPr="00ED6B0F">
        <w:rPr>
          <w:lang w:val="bg-BG"/>
        </w:rPr>
        <w:t xml:space="preserve"> 102лица за 2013г., 118 за 2012г., 150 за 2011г. и./, други наказания са наложени на</w:t>
      </w:r>
      <w:r w:rsidR="00476504" w:rsidRPr="00ED6B0F">
        <w:rPr>
          <w:lang w:val="bg-BG"/>
        </w:rPr>
        <w:t xml:space="preserve"> 5 лица, при </w:t>
      </w:r>
      <w:r w:rsidRPr="00ED6B0F">
        <w:rPr>
          <w:lang w:val="bg-BG"/>
        </w:rPr>
        <w:t xml:space="preserve"> 2 лица</w:t>
      </w:r>
      <w:r w:rsidR="00476504" w:rsidRPr="00ED6B0F">
        <w:rPr>
          <w:lang w:val="bg-BG"/>
        </w:rPr>
        <w:t xml:space="preserve"> за 2014г.</w:t>
      </w:r>
      <w:r w:rsidRPr="00ED6B0F">
        <w:rPr>
          <w:lang w:val="bg-BG"/>
        </w:rPr>
        <w:t>, при 3 лица за 2013г. при едно за 2012г., 3 за 2011г. и</w:t>
      </w:r>
    </w:p>
    <w:p w:rsidR="005715C3" w:rsidRPr="00ED6B0F" w:rsidRDefault="005715C3" w:rsidP="005715C3">
      <w:pPr>
        <w:ind w:right="-1" w:firstLine="1134"/>
        <w:jc w:val="both"/>
        <w:rPr>
          <w:lang w:val="bg-BG"/>
        </w:rPr>
      </w:pPr>
      <w:r w:rsidRPr="00ED6B0F">
        <w:rPr>
          <w:lang w:val="bg-BG"/>
        </w:rPr>
        <w:t xml:space="preserve">Налице е тенденция за намаляване на дела на най-често налаганото наказание, а именно лишаване от свобода до три години. Като правило в тези рамки наказанието лишаване от свобода се налага при липса на висока обществена опасност за деянието и дееца с приложение на чл.66 НК, с цел осъденият принудително да бъде мотивиран да се въздържа от </w:t>
      </w:r>
      <w:proofErr w:type="spellStart"/>
      <w:r w:rsidRPr="00ED6B0F">
        <w:rPr>
          <w:lang w:val="bg-BG"/>
        </w:rPr>
        <w:t>противоправни</w:t>
      </w:r>
      <w:proofErr w:type="spellEnd"/>
      <w:r w:rsidRPr="00ED6B0F">
        <w:rPr>
          <w:lang w:val="bg-BG"/>
        </w:rPr>
        <w:t xml:space="preserve"> действия под страх, че при ново осъждане ще изтърпи и отложеното наказание лишаване от свобода и в съответствие с наложената от горните инстанции правораздавателна практика.Горното е в съответствие </w:t>
      </w:r>
      <w:r w:rsidR="00ED6B0F" w:rsidRPr="00ED6B0F">
        <w:rPr>
          <w:lang w:val="bg-BG"/>
        </w:rPr>
        <w:t xml:space="preserve">с </w:t>
      </w:r>
      <w:r w:rsidRPr="00ED6B0F">
        <w:rPr>
          <w:lang w:val="bg-BG"/>
        </w:rPr>
        <w:t>препоръката за налагане на алтернативни на наказанието „Лишаване от свобода” санкции /по дела  </w:t>
      </w:r>
      <w:hyperlink r:id="rId9" w:anchor="{" w:tgtFrame="_blank" w:history="1">
        <w:r w:rsidRPr="00ED6B0F">
          <w:rPr>
            <w:lang w:val="bg-BG"/>
          </w:rPr>
          <w:t>36925/10</w:t>
        </w:r>
      </w:hyperlink>
      <w:r w:rsidRPr="00ED6B0F">
        <w:rPr>
          <w:lang w:val="bg-BG"/>
        </w:rPr>
        <w:t>, </w:t>
      </w:r>
      <w:hyperlink r:id="rId10" w:anchor="{" w:tgtFrame="_blank" w:history="1">
        <w:r w:rsidRPr="00ED6B0F">
          <w:rPr>
            <w:lang w:val="bg-BG"/>
          </w:rPr>
          <w:t>21487/12</w:t>
        </w:r>
      </w:hyperlink>
      <w:r w:rsidRPr="00ED6B0F">
        <w:rPr>
          <w:lang w:val="bg-BG"/>
        </w:rPr>
        <w:t>, </w:t>
      </w:r>
      <w:hyperlink r:id="rId11" w:anchor="{" w:tgtFrame="_blank" w:history="1">
        <w:r w:rsidRPr="00ED6B0F">
          <w:rPr>
            <w:lang w:val="bg-BG"/>
          </w:rPr>
          <w:t>72893/12</w:t>
        </w:r>
      </w:hyperlink>
      <w:r w:rsidRPr="00ED6B0F">
        <w:rPr>
          <w:lang w:val="bg-BG"/>
        </w:rPr>
        <w:t xml:space="preserve">, </w:t>
      </w:r>
      <w:hyperlink r:id="rId12" w:anchor="{" w:tgtFrame="_blank" w:history="1">
        <w:r w:rsidRPr="00ED6B0F">
          <w:rPr>
            <w:lang w:val="bg-BG"/>
          </w:rPr>
          <w:t>73196/12</w:t>
        </w:r>
      </w:hyperlink>
      <w:r w:rsidRPr="00ED6B0F">
        <w:rPr>
          <w:lang w:val="bg-BG"/>
        </w:rPr>
        <w:t>, </w:t>
      </w:r>
      <w:hyperlink r:id="rId13" w:anchor="{" w:tgtFrame="_blank" w:history="1">
        <w:r w:rsidRPr="00ED6B0F">
          <w:rPr>
            <w:lang w:val="bg-BG"/>
          </w:rPr>
          <w:t>77718/12</w:t>
        </w:r>
      </w:hyperlink>
      <w:r w:rsidRPr="00ED6B0F">
        <w:rPr>
          <w:lang w:val="bg-BG"/>
        </w:rPr>
        <w:t xml:space="preserve"> и </w:t>
      </w:r>
      <w:hyperlink r:id="rId14" w:anchor="{" w:tgtFrame="_blank" w:history="1">
        <w:r w:rsidRPr="00ED6B0F">
          <w:rPr>
            <w:lang w:val="bg-BG"/>
          </w:rPr>
          <w:t>9717/13</w:t>
        </w:r>
      </w:hyperlink>
      <w:r w:rsidRPr="00ED6B0F">
        <w:rPr>
          <w:lang w:val="bg-BG"/>
        </w:rPr>
        <w:t xml:space="preserve"> от 27.01.2015г./.  Като цяло през последната година се отчита спад  в статистическите данни относно броя на осъдените лица на „Лишаване от свобода” с ефективно изтърпяване и се увеличава размера на наказания несвързани с тази ограничителна последица.</w:t>
      </w:r>
    </w:p>
    <w:p w:rsidR="005715C3" w:rsidRPr="001879D2" w:rsidRDefault="005715C3" w:rsidP="005715C3">
      <w:pPr>
        <w:ind w:right="-1" w:firstLine="1134"/>
        <w:jc w:val="both"/>
        <w:rPr>
          <w:color w:val="FF0000"/>
          <w:lang w:val="bg-BG"/>
        </w:rPr>
      </w:pPr>
    </w:p>
    <w:p w:rsidR="005715C3" w:rsidRPr="00ED6B0F" w:rsidRDefault="005715C3" w:rsidP="005715C3">
      <w:pPr>
        <w:ind w:right="-1" w:firstLine="1134"/>
        <w:jc w:val="both"/>
        <w:rPr>
          <w:b/>
          <w:u w:val="single"/>
          <w:lang w:val="bg-BG"/>
        </w:rPr>
      </w:pPr>
      <w:r w:rsidRPr="00ED6B0F">
        <w:rPr>
          <w:b/>
          <w:u w:val="single"/>
          <w:lang w:val="bg-BG"/>
        </w:rPr>
        <w:t>Решени по същество НЧХД</w:t>
      </w:r>
    </w:p>
    <w:p w:rsidR="005715C3" w:rsidRPr="00ED6B0F" w:rsidRDefault="005715C3" w:rsidP="005715C3">
      <w:pPr>
        <w:ind w:right="-1" w:firstLine="1134"/>
        <w:jc w:val="both"/>
        <w:rPr>
          <w:lang w:val="bg-BG"/>
        </w:rPr>
      </w:pPr>
      <w:r w:rsidRPr="00ED6B0F">
        <w:rPr>
          <w:lang w:val="bg-BG"/>
        </w:rPr>
        <w:t xml:space="preserve"> От сложените през отчетния период общо за разглеждане 2</w:t>
      </w:r>
      <w:r w:rsidR="00ED6B0F" w:rsidRPr="00ED6B0F">
        <w:rPr>
          <w:lang w:val="bg-BG"/>
        </w:rPr>
        <w:t>6</w:t>
      </w:r>
      <w:r w:rsidRPr="00ED6B0F">
        <w:rPr>
          <w:lang w:val="bg-BG"/>
        </w:rPr>
        <w:t xml:space="preserve"> наказателни дела частен характер са свършени </w:t>
      </w:r>
      <w:r w:rsidR="00ED6B0F" w:rsidRPr="00ED6B0F">
        <w:rPr>
          <w:lang w:val="bg-BG"/>
        </w:rPr>
        <w:t>20</w:t>
      </w:r>
      <w:r w:rsidRPr="00ED6B0F">
        <w:rPr>
          <w:lang w:val="bg-BG"/>
        </w:rPr>
        <w:t xml:space="preserve">  от тях 7 са свършени в тримесечен срок от образуването, като </w:t>
      </w:r>
      <w:r w:rsidR="00ED6B0F" w:rsidRPr="00ED6B0F">
        <w:rPr>
          <w:lang w:val="bg-BG"/>
        </w:rPr>
        <w:t>десет са</w:t>
      </w:r>
      <w:r w:rsidRPr="00ED6B0F">
        <w:rPr>
          <w:lang w:val="bg-BG"/>
        </w:rPr>
        <w:t xml:space="preserve"> </w:t>
      </w:r>
      <w:r w:rsidR="00ED6B0F" w:rsidRPr="00ED6B0F">
        <w:rPr>
          <w:lang w:val="bg-BG"/>
        </w:rPr>
        <w:t xml:space="preserve"> решени</w:t>
      </w:r>
      <w:r w:rsidRPr="00ED6B0F">
        <w:rPr>
          <w:lang w:val="bg-BG"/>
        </w:rPr>
        <w:t xml:space="preserve"> от съда с присъда, десет са били прекратени. </w:t>
      </w:r>
      <w:r w:rsidR="00ED6B0F" w:rsidRPr="00ED6B0F">
        <w:rPr>
          <w:lang w:val="bg-BG"/>
        </w:rPr>
        <w:t>Все по-</w:t>
      </w:r>
      <w:r w:rsidR="00ED6B0F" w:rsidRPr="00ED6B0F">
        <w:rPr>
          <w:lang w:val="bg-BG"/>
        </w:rPr>
        <w:lastRenderedPageBreak/>
        <w:t xml:space="preserve">отчетлива е ролята на съдиите при НРС за използване методите на възстановителното правосъдия при посредничество за постигани на помирение </w:t>
      </w:r>
      <w:r w:rsidRPr="00ED6B0F">
        <w:rPr>
          <w:lang w:val="bg-BG"/>
        </w:rPr>
        <w:t>и прекратяване на делата по реда на чл.24 ал.4 т.3 от НПК.</w:t>
      </w:r>
    </w:p>
    <w:p w:rsidR="005715C3" w:rsidRPr="001879D2" w:rsidRDefault="005715C3" w:rsidP="005715C3">
      <w:pPr>
        <w:ind w:right="-1" w:firstLine="1134"/>
        <w:jc w:val="both"/>
        <w:rPr>
          <w:color w:val="FF0000"/>
          <w:lang w:val="bg-BG"/>
        </w:rPr>
      </w:pPr>
    </w:p>
    <w:p w:rsidR="005715C3" w:rsidRPr="000765F1" w:rsidRDefault="005715C3" w:rsidP="005715C3">
      <w:pPr>
        <w:ind w:right="-1" w:firstLine="1134"/>
        <w:jc w:val="both"/>
        <w:rPr>
          <w:b/>
          <w:u w:val="single"/>
          <w:lang w:val="bg-BG"/>
        </w:rPr>
      </w:pPr>
      <w:r w:rsidRPr="000765F1">
        <w:rPr>
          <w:b/>
          <w:u w:val="single"/>
          <w:lang w:val="bg-BG"/>
        </w:rPr>
        <w:t xml:space="preserve"> Решени по същество АНД.</w:t>
      </w:r>
    </w:p>
    <w:p w:rsidR="005715C3" w:rsidRPr="000765F1" w:rsidRDefault="005715C3" w:rsidP="005715C3">
      <w:pPr>
        <w:ind w:right="-1" w:firstLine="1134"/>
        <w:jc w:val="both"/>
        <w:rPr>
          <w:b/>
          <w:lang w:val="bg-BG"/>
        </w:rPr>
      </w:pPr>
      <w:r w:rsidRPr="000765F1">
        <w:rPr>
          <w:b/>
          <w:lang w:val="bg-BG"/>
        </w:rPr>
        <w:t>Видове дела по предмет.</w:t>
      </w:r>
    </w:p>
    <w:p w:rsidR="005715C3" w:rsidRPr="000765F1" w:rsidRDefault="005715C3" w:rsidP="005715C3">
      <w:pPr>
        <w:ind w:right="-1" w:firstLine="1134"/>
        <w:jc w:val="both"/>
        <w:rPr>
          <w:lang w:val="bg-BG"/>
        </w:rPr>
      </w:pPr>
      <w:r w:rsidRPr="000765F1">
        <w:rPr>
          <w:lang w:val="bg-BG"/>
        </w:rPr>
        <w:t xml:space="preserve">През отчетния период от общо </w:t>
      </w:r>
      <w:r w:rsidR="00ED6B0F" w:rsidRPr="000765F1">
        <w:rPr>
          <w:lang w:val="bg-BG"/>
        </w:rPr>
        <w:t>498</w:t>
      </w:r>
      <w:r w:rsidRPr="000765F1">
        <w:rPr>
          <w:lang w:val="bg-BG"/>
        </w:rPr>
        <w:t xml:space="preserve"> дела за разглеждане са свършени </w:t>
      </w:r>
      <w:r w:rsidR="00ED6B0F" w:rsidRPr="000765F1">
        <w:rPr>
          <w:lang w:val="bg-BG"/>
        </w:rPr>
        <w:t>412</w:t>
      </w:r>
      <w:r w:rsidRPr="000765F1">
        <w:rPr>
          <w:lang w:val="bg-BG"/>
        </w:rPr>
        <w:t xml:space="preserve"> АНД</w:t>
      </w:r>
      <w:r w:rsidR="00ED6B0F" w:rsidRPr="000765F1">
        <w:rPr>
          <w:lang w:val="bg-BG"/>
        </w:rPr>
        <w:t xml:space="preserve">, </w:t>
      </w:r>
      <w:r w:rsidRPr="000765F1">
        <w:rPr>
          <w:lang w:val="bg-BG"/>
        </w:rPr>
        <w:t xml:space="preserve">като останали несвършени са 86 в края на годината. Броят на останалите несвършени дела към края на отчетния период се обяснява с постъпленията  от този вид дела именно в края на годината.Традиционно този вид дела приключват в едно заседание с редки изключения, обусловени от необходимостта от събиране на допълнително доказателства, непредставяне/или несвоевременно представяне/ от страна на административно-наказващият орган на изискани с разпореждането за насрочване доказателства, неявяване на </w:t>
      </w:r>
      <w:proofErr w:type="spellStart"/>
      <w:r w:rsidRPr="000765F1">
        <w:rPr>
          <w:lang w:val="bg-BG"/>
        </w:rPr>
        <w:t>актосъставителя</w:t>
      </w:r>
      <w:proofErr w:type="spellEnd"/>
      <w:r w:rsidRPr="000765F1">
        <w:rPr>
          <w:lang w:val="bg-BG"/>
        </w:rPr>
        <w:t xml:space="preserve"> в първо по делото с.з., поради служебна ангажираност/респ.временна нетрудоспособност/, за наличието на която се представят доказателства. </w:t>
      </w:r>
    </w:p>
    <w:p w:rsidR="00ED6B0F" w:rsidRPr="000765F1" w:rsidRDefault="00ED6B0F" w:rsidP="00ED6B0F">
      <w:pPr>
        <w:ind w:right="-1" w:firstLine="1134"/>
        <w:jc w:val="both"/>
        <w:rPr>
          <w:lang w:val="bg-BG"/>
        </w:rPr>
      </w:pPr>
      <w:r w:rsidRPr="000765F1">
        <w:rPr>
          <w:lang w:val="bg-BG"/>
        </w:rPr>
        <w:t xml:space="preserve">Разгледани са и 110 дела по реда на чл.78а от НК, от които свършени са 102, от които с акт по същество 98 и 4 са прекратени; За сравнение през 2014г. </w:t>
      </w:r>
      <w:proofErr w:type="spellStart"/>
      <w:r w:rsidRPr="000765F1">
        <w:rPr>
          <w:lang w:val="bg-BG"/>
        </w:rPr>
        <w:t>со</w:t>
      </w:r>
      <w:proofErr w:type="spellEnd"/>
      <w:r w:rsidRPr="000765F1">
        <w:rPr>
          <w:lang w:val="bg-BG"/>
        </w:rPr>
        <w:t xml:space="preserve"> 72 дела по чл.78а от НК, при 77 за 2013г., 80 за 2012г., 48 за 2011г. </w:t>
      </w:r>
    </w:p>
    <w:p w:rsidR="00ED6B0F" w:rsidRPr="000765F1" w:rsidRDefault="00ED6B0F" w:rsidP="005715C3">
      <w:pPr>
        <w:ind w:right="-1" w:firstLine="1134"/>
        <w:jc w:val="both"/>
        <w:rPr>
          <w:lang w:val="bg-BG"/>
        </w:rPr>
      </w:pPr>
    </w:p>
    <w:p w:rsidR="005715C3" w:rsidRPr="000765F1" w:rsidRDefault="005715C3" w:rsidP="005715C3">
      <w:pPr>
        <w:ind w:right="-1" w:firstLine="1134"/>
        <w:jc w:val="both"/>
        <w:rPr>
          <w:lang w:val="bg-BG"/>
        </w:rPr>
      </w:pPr>
      <w:r w:rsidRPr="000765F1">
        <w:rPr>
          <w:lang w:val="bg-BG"/>
        </w:rPr>
        <w:t xml:space="preserve">От общо </w:t>
      </w:r>
      <w:r w:rsidR="000765F1" w:rsidRPr="000765F1">
        <w:rPr>
          <w:lang w:val="bg-BG"/>
        </w:rPr>
        <w:t>делата за разглеждане</w:t>
      </w:r>
      <w:r w:rsidR="00ED6B0F" w:rsidRPr="000765F1">
        <w:rPr>
          <w:lang w:val="bg-BG"/>
        </w:rPr>
        <w:t xml:space="preserve"> </w:t>
      </w:r>
      <w:r w:rsidR="000765F1" w:rsidRPr="000765F1">
        <w:rPr>
          <w:lang w:val="bg-BG"/>
        </w:rPr>
        <w:t xml:space="preserve">498 </w:t>
      </w:r>
      <w:r w:rsidR="00ED6B0F" w:rsidRPr="000765F1">
        <w:rPr>
          <w:lang w:val="bg-BG"/>
        </w:rPr>
        <w:t>бр.</w:t>
      </w:r>
      <w:r w:rsidRPr="000765F1">
        <w:rPr>
          <w:lang w:val="bg-BG"/>
        </w:rPr>
        <w:t xml:space="preserve"> </w:t>
      </w:r>
      <w:proofErr w:type="spellStart"/>
      <w:r w:rsidRPr="000765F1">
        <w:rPr>
          <w:lang w:val="bg-BG"/>
        </w:rPr>
        <w:t>НАХДела</w:t>
      </w:r>
      <w:proofErr w:type="spellEnd"/>
      <w:r w:rsidRPr="000765F1">
        <w:rPr>
          <w:lang w:val="bg-BG"/>
        </w:rPr>
        <w:t>:</w:t>
      </w:r>
    </w:p>
    <w:p w:rsidR="005715C3" w:rsidRPr="000765F1" w:rsidRDefault="00ED6B0F" w:rsidP="005715C3">
      <w:pPr>
        <w:ind w:right="-1" w:firstLine="1134"/>
        <w:jc w:val="both"/>
        <w:rPr>
          <w:lang w:val="bg-BG"/>
        </w:rPr>
      </w:pPr>
      <w:r w:rsidRPr="000765F1">
        <w:rPr>
          <w:lang w:val="bg-BG"/>
        </w:rPr>
        <w:t xml:space="preserve">177 са решени по ЗДвП при </w:t>
      </w:r>
      <w:r w:rsidR="005715C3" w:rsidRPr="000765F1">
        <w:rPr>
          <w:lang w:val="bg-BG"/>
        </w:rPr>
        <w:t xml:space="preserve">153 </w:t>
      </w:r>
      <w:r w:rsidRPr="000765F1">
        <w:rPr>
          <w:lang w:val="bg-BG"/>
        </w:rPr>
        <w:t>за 2014г.</w:t>
      </w:r>
      <w:r w:rsidR="005715C3" w:rsidRPr="000765F1">
        <w:rPr>
          <w:lang w:val="bg-BG"/>
        </w:rPr>
        <w:t xml:space="preserve"> при  144дела за 2013г., 137 за 2012г., 187 за 2011г. </w:t>
      </w:r>
    </w:p>
    <w:p w:rsidR="000765F1" w:rsidRPr="000765F1" w:rsidRDefault="000765F1" w:rsidP="005715C3">
      <w:pPr>
        <w:ind w:right="-1" w:firstLine="1134"/>
        <w:jc w:val="both"/>
        <w:rPr>
          <w:lang w:val="bg-BG"/>
        </w:rPr>
      </w:pPr>
      <w:r w:rsidRPr="000765F1">
        <w:rPr>
          <w:lang w:val="bg-BG"/>
        </w:rPr>
        <w:t xml:space="preserve">20 дела са по Закона за мерките срещу изпирането на пари </w:t>
      </w:r>
    </w:p>
    <w:p w:rsidR="000765F1" w:rsidRPr="000765F1" w:rsidRDefault="000765F1" w:rsidP="005715C3">
      <w:pPr>
        <w:ind w:right="-1" w:firstLine="1134"/>
        <w:jc w:val="both"/>
        <w:rPr>
          <w:lang w:val="bg-BG"/>
        </w:rPr>
      </w:pPr>
      <w:r w:rsidRPr="000765F1">
        <w:rPr>
          <w:lang w:val="bg-BG"/>
        </w:rPr>
        <w:t xml:space="preserve">17-по Закона за защита на потребителите </w:t>
      </w:r>
    </w:p>
    <w:p w:rsidR="000765F1" w:rsidRPr="000765F1" w:rsidRDefault="000765F1" w:rsidP="005715C3">
      <w:pPr>
        <w:ind w:right="-1" w:firstLine="1134"/>
        <w:jc w:val="both"/>
        <w:rPr>
          <w:lang w:val="bg-BG"/>
        </w:rPr>
      </w:pPr>
      <w:r w:rsidRPr="000765F1">
        <w:rPr>
          <w:lang w:val="bg-BG"/>
        </w:rPr>
        <w:t>12 по ЗГ и ЗЛОД</w:t>
      </w:r>
    </w:p>
    <w:p w:rsidR="000765F1" w:rsidRPr="000765F1" w:rsidRDefault="000765F1" w:rsidP="005715C3">
      <w:pPr>
        <w:ind w:right="-1" w:firstLine="1134"/>
        <w:jc w:val="both"/>
        <w:rPr>
          <w:lang w:val="bg-BG"/>
        </w:rPr>
      </w:pPr>
      <w:r w:rsidRPr="000765F1">
        <w:rPr>
          <w:lang w:val="bg-BG"/>
        </w:rPr>
        <w:t>12 по ЗА, ЗДДС и ДОПК</w:t>
      </w:r>
    </w:p>
    <w:p w:rsidR="000765F1" w:rsidRPr="000765F1" w:rsidRDefault="000765F1" w:rsidP="005715C3">
      <w:pPr>
        <w:ind w:right="-1" w:firstLine="1134"/>
        <w:jc w:val="both"/>
        <w:rPr>
          <w:lang w:val="bg-BG"/>
        </w:rPr>
      </w:pPr>
      <w:r w:rsidRPr="000765F1">
        <w:rPr>
          <w:lang w:val="bg-BG"/>
        </w:rPr>
        <w:t>7 по ЗОВВПЗ</w:t>
      </w:r>
    </w:p>
    <w:p w:rsidR="000765F1" w:rsidRPr="000765F1" w:rsidRDefault="000765F1" w:rsidP="005715C3">
      <w:pPr>
        <w:ind w:right="-1" w:firstLine="1134"/>
        <w:jc w:val="both"/>
        <w:rPr>
          <w:lang w:val="bg-BG"/>
        </w:rPr>
      </w:pPr>
      <w:r w:rsidRPr="000765F1">
        <w:rPr>
          <w:lang w:val="bg-BG"/>
        </w:rPr>
        <w:t>5 по ЗМДТ</w:t>
      </w:r>
    </w:p>
    <w:p w:rsidR="00ED6B0F" w:rsidRPr="000765F1" w:rsidRDefault="000765F1" w:rsidP="005715C3">
      <w:pPr>
        <w:ind w:right="-1" w:firstLine="1134"/>
        <w:jc w:val="both"/>
        <w:rPr>
          <w:lang w:val="bg-BG"/>
        </w:rPr>
      </w:pPr>
      <w:r w:rsidRPr="000765F1">
        <w:rPr>
          <w:lang w:val="bg-BG"/>
        </w:rPr>
        <w:t>3 по ЗУТ</w:t>
      </w:r>
    </w:p>
    <w:p w:rsidR="000765F1" w:rsidRPr="000765F1" w:rsidRDefault="000765F1" w:rsidP="005715C3">
      <w:pPr>
        <w:ind w:right="-1" w:firstLine="1134"/>
        <w:jc w:val="both"/>
        <w:rPr>
          <w:lang w:val="bg-BG"/>
        </w:rPr>
      </w:pPr>
      <w:r w:rsidRPr="000765F1">
        <w:rPr>
          <w:lang w:val="bg-BG"/>
        </w:rPr>
        <w:t xml:space="preserve">3 по </w:t>
      </w:r>
      <w:proofErr w:type="spellStart"/>
      <w:r w:rsidRPr="000765F1">
        <w:rPr>
          <w:lang w:val="bg-BG"/>
        </w:rPr>
        <w:t>Завт</w:t>
      </w:r>
      <w:proofErr w:type="spellEnd"/>
      <w:r w:rsidRPr="000765F1">
        <w:rPr>
          <w:lang w:val="bg-BG"/>
        </w:rPr>
        <w:t>.П</w:t>
      </w:r>
    </w:p>
    <w:p w:rsidR="00ED6B0F" w:rsidRPr="000765F1" w:rsidRDefault="000765F1" w:rsidP="005715C3">
      <w:pPr>
        <w:ind w:right="-1" w:firstLine="1134"/>
        <w:jc w:val="both"/>
        <w:rPr>
          <w:lang w:val="bg-BG"/>
        </w:rPr>
      </w:pPr>
      <w:r w:rsidRPr="000765F1">
        <w:rPr>
          <w:lang w:val="bg-BG"/>
        </w:rPr>
        <w:t>15 по УБДХ.</w:t>
      </w:r>
    </w:p>
    <w:p w:rsidR="00ED6B0F" w:rsidRPr="000765F1" w:rsidRDefault="00ED6B0F" w:rsidP="005715C3">
      <w:pPr>
        <w:ind w:right="-1" w:firstLine="1134"/>
        <w:jc w:val="both"/>
        <w:rPr>
          <w:lang w:val="bg-BG"/>
        </w:rPr>
      </w:pPr>
    </w:p>
    <w:p w:rsidR="005715C3" w:rsidRPr="000765F1" w:rsidRDefault="005715C3" w:rsidP="005715C3">
      <w:pPr>
        <w:ind w:right="-1" w:firstLine="1134"/>
        <w:jc w:val="both"/>
        <w:rPr>
          <w:lang w:val="bg-BG"/>
        </w:rPr>
      </w:pPr>
      <w:r w:rsidRPr="000765F1">
        <w:rPr>
          <w:lang w:val="bg-BG"/>
        </w:rPr>
        <w:t xml:space="preserve">Запазват се тенденциите за заемане на най-голям дял от делата по ЗДвП, следвани от </w:t>
      </w:r>
      <w:r w:rsidR="000765F1" w:rsidRPr="000765F1">
        <w:rPr>
          <w:lang w:val="bg-BG"/>
        </w:rPr>
        <w:t>ЗМИП,</w:t>
      </w:r>
      <w:r w:rsidRPr="000765F1">
        <w:rPr>
          <w:lang w:val="bg-BG"/>
        </w:rPr>
        <w:t xml:space="preserve"> ЗЗП.</w:t>
      </w:r>
    </w:p>
    <w:p w:rsidR="005715C3" w:rsidRPr="000765F1" w:rsidRDefault="005715C3" w:rsidP="005715C3">
      <w:pPr>
        <w:ind w:right="-1" w:firstLine="1134"/>
        <w:jc w:val="both"/>
        <w:rPr>
          <w:lang w:val="bg-BG"/>
        </w:rPr>
      </w:pPr>
      <w:r w:rsidRPr="000765F1">
        <w:rPr>
          <w:lang w:val="bg-BG"/>
        </w:rPr>
        <w:t xml:space="preserve">Следва да се отбележи, че статистическите таблици не отчитат/поради липса на предвидена графа/ делата образувани по жалби против наказателни постановления издадени от Дирекция „Инспекция по труда”-Бургас и ГД”ИТ” за нарушаване на трудовото законодателство, които съставляват значителен брой от </w:t>
      </w:r>
      <w:proofErr w:type="spellStart"/>
      <w:r w:rsidRPr="000765F1">
        <w:rPr>
          <w:lang w:val="bg-BG"/>
        </w:rPr>
        <w:t>НАХДела</w:t>
      </w:r>
      <w:proofErr w:type="spellEnd"/>
      <w:r w:rsidRPr="000765F1">
        <w:rPr>
          <w:lang w:val="bg-BG"/>
        </w:rPr>
        <w:t>.</w:t>
      </w:r>
    </w:p>
    <w:p w:rsidR="005715C3" w:rsidRPr="000765F1" w:rsidRDefault="005715C3" w:rsidP="005715C3">
      <w:pPr>
        <w:ind w:right="-1" w:firstLine="1134"/>
        <w:jc w:val="both"/>
        <w:rPr>
          <w:sz w:val="28"/>
          <w:lang w:val="bg-BG"/>
        </w:rPr>
      </w:pPr>
    </w:p>
    <w:p w:rsidR="005715C3" w:rsidRPr="000765F1" w:rsidRDefault="005715C3" w:rsidP="005715C3">
      <w:pPr>
        <w:ind w:right="-1" w:firstLine="1134"/>
        <w:jc w:val="both"/>
        <w:rPr>
          <w:b/>
          <w:lang w:val="bg-BG"/>
        </w:rPr>
      </w:pPr>
      <w:r w:rsidRPr="000765F1">
        <w:rPr>
          <w:b/>
          <w:lang w:val="bg-BG"/>
        </w:rPr>
        <w:t>Резултати при приключването на делата.</w:t>
      </w:r>
    </w:p>
    <w:p w:rsidR="005715C3" w:rsidRPr="000765F1" w:rsidRDefault="005715C3" w:rsidP="005715C3">
      <w:pPr>
        <w:ind w:right="-1" w:firstLine="1134"/>
        <w:jc w:val="both"/>
        <w:rPr>
          <w:lang w:val="bg-BG"/>
        </w:rPr>
      </w:pPr>
      <w:r w:rsidRPr="000765F1">
        <w:rPr>
          <w:lang w:val="bg-BG"/>
        </w:rPr>
        <w:t xml:space="preserve"> </w:t>
      </w:r>
      <w:r w:rsidR="000765F1" w:rsidRPr="000765F1">
        <w:rPr>
          <w:lang w:val="bg-BG"/>
        </w:rPr>
        <w:t>О</w:t>
      </w:r>
      <w:r w:rsidRPr="000765F1">
        <w:rPr>
          <w:lang w:val="bg-BG"/>
        </w:rPr>
        <w:t xml:space="preserve">т разгледаните по същество </w:t>
      </w:r>
      <w:r w:rsidR="000765F1" w:rsidRPr="000765F1">
        <w:rPr>
          <w:lang w:val="bg-BG"/>
        </w:rPr>
        <w:t xml:space="preserve">498 жалби свършени са общо 412 дела, при които 150 са били потвърдени, 109 изменени, 117 отменени е 36 прекратени.За сравнение през 2014г. при </w:t>
      </w:r>
      <w:r w:rsidRPr="000765F1">
        <w:rPr>
          <w:lang w:val="bg-BG"/>
        </w:rPr>
        <w:t xml:space="preserve">427 жалби   са </w:t>
      </w:r>
      <w:r w:rsidR="000765F1" w:rsidRPr="000765F1">
        <w:rPr>
          <w:lang w:val="bg-BG"/>
        </w:rPr>
        <w:t xml:space="preserve">свършени </w:t>
      </w:r>
      <w:r w:rsidRPr="000765F1">
        <w:rPr>
          <w:lang w:val="bg-BG"/>
        </w:rPr>
        <w:t>общо 341дела, при които 124 са били потвърдени при 146 за 2013г., 155 за 2012г., 176 за 2011г., 72 с</w:t>
      </w:r>
      <w:r w:rsidR="000765F1" w:rsidRPr="000765F1">
        <w:rPr>
          <w:lang w:val="bg-BG"/>
        </w:rPr>
        <w:t>а</w:t>
      </w:r>
      <w:r w:rsidRPr="000765F1">
        <w:rPr>
          <w:lang w:val="bg-BG"/>
        </w:rPr>
        <w:t xml:space="preserve"> били изменени</w:t>
      </w:r>
      <w:r w:rsidR="000765F1" w:rsidRPr="000765F1">
        <w:rPr>
          <w:lang w:val="bg-BG"/>
        </w:rPr>
        <w:t xml:space="preserve"> през 2014г.,</w:t>
      </w:r>
      <w:r w:rsidRPr="000765F1">
        <w:rPr>
          <w:lang w:val="bg-BG"/>
        </w:rPr>
        <w:t xml:space="preserve">  при  108 за 2013г., 137 за 2012г., 149 за 2011г.и / и 117 </w:t>
      </w:r>
      <w:r w:rsidR="000765F1" w:rsidRPr="000765F1">
        <w:rPr>
          <w:lang w:val="bg-BG"/>
        </w:rPr>
        <w:t xml:space="preserve">през 2014г. </w:t>
      </w:r>
      <w:r w:rsidRPr="000765F1">
        <w:rPr>
          <w:lang w:val="bg-BG"/>
        </w:rPr>
        <w:t xml:space="preserve">са били отменени изцяло при 150  за 2013г., 180 за 2012г., 155 за 2011г.,., като производствата по </w:t>
      </w:r>
      <w:r w:rsidR="000765F1" w:rsidRPr="000765F1">
        <w:rPr>
          <w:lang w:val="bg-BG"/>
        </w:rPr>
        <w:t xml:space="preserve">36 </w:t>
      </w:r>
      <w:r w:rsidRPr="000765F1">
        <w:rPr>
          <w:lang w:val="bg-BG"/>
        </w:rPr>
        <w:t>дела са били прекратени по различни причини/оттегляне на жалбата, изпращане по подсъдност/.</w:t>
      </w:r>
    </w:p>
    <w:p w:rsidR="005715C3" w:rsidRPr="000765F1" w:rsidRDefault="005715C3" w:rsidP="005715C3">
      <w:pPr>
        <w:ind w:right="-1" w:firstLine="1134"/>
        <w:jc w:val="both"/>
        <w:rPr>
          <w:lang w:val="bg-BG"/>
        </w:rPr>
      </w:pPr>
      <w:r w:rsidRPr="000765F1">
        <w:rPr>
          <w:lang w:val="bg-BG"/>
        </w:rPr>
        <w:t>Запазва се тенденцията за основателност /цялостна или частична/ на по-голямата част от жалбите срещу наказателни постановления, но се наблюдава и леко повишаване качеството на административно-наказателната дейност.</w:t>
      </w:r>
    </w:p>
    <w:p w:rsidR="005715C3" w:rsidRPr="001879D2" w:rsidRDefault="005715C3" w:rsidP="005715C3">
      <w:pPr>
        <w:ind w:right="-1" w:firstLine="1134"/>
        <w:jc w:val="both"/>
        <w:rPr>
          <w:color w:val="FF0000"/>
          <w:lang w:val="bg-BG"/>
        </w:rPr>
      </w:pPr>
    </w:p>
    <w:p w:rsidR="005715C3" w:rsidRPr="0032574A" w:rsidRDefault="005715C3" w:rsidP="005715C3">
      <w:pPr>
        <w:ind w:right="-1" w:firstLine="1134"/>
        <w:jc w:val="both"/>
        <w:rPr>
          <w:b/>
          <w:u w:val="single"/>
          <w:lang w:val="bg-BG"/>
        </w:rPr>
      </w:pPr>
      <w:r w:rsidRPr="0032574A">
        <w:rPr>
          <w:b/>
          <w:u w:val="single"/>
          <w:lang w:val="bg-BG"/>
        </w:rPr>
        <w:lastRenderedPageBreak/>
        <w:t>Решени по същество ЧНД.</w:t>
      </w:r>
    </w:p>
    <w:p w:rsidR="005715C3" w:rsidRPr="0032574A" w:rsidRDefault="005715C3" w:rsidP="005715C3">
      <w:pPr>
        <w:ind w:right="-1" w:firstLine="1134"/>
        <w:jc w:val="both"/>
        <w:rPr>
          <w:lang w:val="bg-BG"/>
        </w:rPr>
      </w:pPr>
      <w:r w:rsidRPr="0032574A">
        <w:rPr>
          <w:lang w:val="bg-BG"/>
        </w:rPr>
        <w:t xml:space="preserve">Частните наказателни дела по правило се разглеждат в кратки процесуални срокове. Така исканията по чл.64, чл.65, чл.161, чл.222 и чл.223 от НПК получават произнасяне/насрочване - в зависимост от естеството на процедурата - в деня на постъпването. От общо за разглеждане </w:t>
      </w:r>
      <w:r w:rsidR="000765F1" w:rsidRPr="0032574A">
        <w:rPr>
          <w:lang w:val="bg-BG"/>
        </w:rPr>
        <w:t>159</w:t>
      </w:r>
      <w:r w:rsidRPr="0032574A">
        <w:rPr>
          <w:lang w:val="bg-BG"/>
        </w:rPr>
        <w:t xml:space="preserve"> ЧНД</w:t>
      </w:r>
      <w:r w:rsidR="000765F1" w:rsidRPr="0032574A">
        <w:rPr>
          <w:lang w:val="bg-BG"/>
        </w:rPr>
        <w:t xml:space="preserve"> от досъдебни производства</w:t>
      </w:r>
      <w:r w:rsidRPr="0032574A">
        <w:rPr>
          <w:lang w:val="bg-BG"/>
        </w:rPr>
        <w:t xml:space="preserve"> са свършени </w:t>
      </w:r>
      <w:r w:rsidR="000765F1" w:rsidRPr="0032574A">
        <w:rPr>
          <w:lang w:val="bg-BG"/>
        </w:rPr>
        <w:t>159</w:t>
      </w:r>
      <w:r w:rsidRPr="0032574A">
        <w:rPr>
          <w:lang w:val="bg-BG"/>
        </w:rPr>
        <w:t xml:space="preserve"> към края на отчетния период.</w:t>
      </w:r>
    </w:p>
    <w:p w:rsidR="000765F1" w:rsidRPr="0032574A" w:rsidRDefault="000765F1" w:rsidP="005715C3">
      <w:pPr>
        <w:ind w:right="-1" w:firstLine="1134"/>
        <w:jc w:val="both"/>
        <w:rPr>
          <w:lang w:val="bg-BG"/>
        </w:rPr>
      </w:pPr>
      <w:r w:rsidRPr="0032574A">
        <w:rPr>
          <w:lang w:val="bg-BG"/>
        </w:rPr>
        <w:t xml:space="preserve">По повод измененията в ЗЕС, значително се увели броя на ЧНД по искане по този Закон. </w:t>
      </w:r>
      <w:r w:rsidR="0032574A" w:rsidRPr="0032574A">
        <w:rPr>
          <w:lang w:val="bg-BG"/>
        </w:rPr>
        <w:t xml:space="preserve">Създаден е и специален регистър на исканията, разрешенията и отказите. Създаде се практика постъпилите искания по този ред да се разглеждат по дежурство, с оглед кратките процесуални срокове на разследването. През 2015г. се извърши проверка от Комисията към НС на РБ, която изрази положително становище по реда на издаването, съхранението, отчетността и унищожаване на данни по ЗЕС. Броят да </w:t>
      </w:r>
      <w:proofErr w:type="spellStart"/>
      <w:r w:rsidR="0032574A" w:rsidRPr="0032574A">
        <w:rPr>
          <w:lang w:val="bg-BG"/>
        </w:rPr>
        <w:t>произнасянията</w:t>
      </w:r>
      <w:proofErr w:type="spellEnd"/>
      <w:r w:rsidR="0032574A" w:rsidRPr="0032574A">
        <w:rPr>
          <w:lang w:val="bg-BG"/>
        </w:rPr>
        <w:t xml:space="preserve"> по ЗЕС е включен в общия сбор от НЧД – 1136 постъпили през отчетния период. Свършени са 1135, част от графата „Други ЧНД/, които са 929 за разглеждане.Решени 923.</w:t>
      </w:r>
    </w:p>
    <w:p w:rsidR="005715C3" w:rsidRPr="001879D2" w:rsidRDefault="005715C3" w:rsidP="005715C3">
      <w:pPr>
        <w:ind w:right="-1" w:firstLine="1134"/>
        <w:jc w:val="both"/>
        <w:rPr>
          <w:b/>
          <w:color w:val="FF0000"/>
          <w:lang w:val="bg-BG"/>
        </w:rPr>
      </w:pPr>
    </w:p>
    <w:p w:rsidR="005715C3" w:rsidRPr="004E30E0" w:rsidRDefault="005715C3" w:rsidP="005715C3">
      <w:pPr>
        <w:ind w:right="-1" w:firstLine="1134"/>
        <w:jc w:val="both"/>
        <w:rPr>
          <w:b/>
          <w:u w:val="single"/>
          <w:lang w:val="bg-BG"/>
        </w:rPr>
      </w:pPr>
      <w:r w:rsidRPr="004E30E0">
        <w:rPr>
          <w:b/>
          <w:u w:val="single"/>
          <w:lang w:val="bg-BG"/>
        </w:rPr>
        <w:t>Решени по същество ГД.</w:t>
      </w:r>
    </w:p>
    <w:p w:rsidR="005715C3" w:rsidRPr="004E30E0" w:rsidRDefault="005715C3" w:rsidP="005715C3">
      <w:pPr>
        <w:ind w:right="-1" w:firstLine="1134"/>
        <w:jc w:val="both"/>
        <w:rPr>
          <w:b/>
          <w:lang w:val="bg-BG"/>
        </w:rPr>
      </w:pPr>
      <w:r w:rsidRPr="004E30E0">
        <w:rPr>
          <w:b/>
          <w:lang w:val="bg-BG"/>
        </w:rPr>
        <w:t xml:space="preserve"> Видове дела по предмет.</w:t>
      </w:r>
    </w:p>
    <w:p w:rsidR="005715C3" w:rsidRPr="004E30E0" w:rsidRDefault="005715C3" w:rsidP="005715C3">
      <w:pPr>
        <w:ind w:right="-1" w:firstLine="1134"/>
        <w:jc w:val="both"/>
        <w:rPr>
          <w:lang w:val="bg-BG"/>
        </w:rPr>
      </w:pPr>
      <w:r w:rsidRPr="004E30E0">
        <w:rPr>
          <w:lang w:val="bg-BG"/>
        </w:rPr>
        <w:t xml:space="preserve">От свършените общо </w:t>
      </w:r>
      <w:r w:rsidR="004E30E0" w:rsidRPr="004E30E0">
        <w:rPr>
          <w:lang w:val="bg-BG"/>
        </w:rPr>
        <w:t xml:space="preserve">1181 дела през 2015г. /при  </w:t>
      </w:r>
      <w:r w:rsidRPr="004E30E0">
        <w:rPr>
          <w:lang w:val="bg-BG"/>
        </w:rPr>
        <w:t>422 през 2014г.</w:t>
      </w:r>
      <w:r w:rsidR="004E30E0" w:rsidRPr="004E30E0">
        <w:rPr>
          <w:lang w:val="bg-BG"/>
        </w:rPr>
        <w:t>/</w:t>
      </w:r>
      <w:r w:rsidRPr="004E30E0">
        <w:rPr>
          <w:lang w:val="bg-BG"/>
        </w:rPr>
        <w:t>:</w:t>
      </w:r>
    </w:p>
    <w:p w:rsidR="005715C3" w:rsidRPr="004E30E0" w:rsidRDefault="005715C3" w:rsidP="005715C3">
      <w:pPr>
        <w:ind w:right="-1" w:firstLine="1134"/>
        <w:jc w:val="both"/>
        <w:rPr>
          <w:lang w:val="bg-BG"/>
        </w:rPr>
      </w:pPr>
      <w:r w:rsidRPr="004E30E0">
        <w:rPr>
          <w:lang w:val="bg-BG"/>
        </w:rPr>
        <w:t>-</w:t>
      </w:r>
      <w:r w:rsidR="004E30E0" w:rsidRPr="004E30E0">
        <w:rPr>
          <w:lang w:val="bg-BG"/>
        </w:rPr>
        <w:t xml:space="preserve">128 са </w:t>
      </w:r>
      <w:r w:rsidRPr="004E30E0">
        <w:rPr>
          <w:lang w:val="bg-BG"/>
        </w:rPr>
        <w:t xml:space="preserve"> са били облигационни искове при  </w:t>
      </w:r>
      <w:r w:rsidR="004E30E0" w:rsidRPr="004E30E0">
        <w:rPr>
          <w:lang w:val="bg-BG"/>
        </w:rPr>
        <w:t xml:space="preserve">125 за 2014г.; </w:t>
      </w:r>
      <w:r w:rsidRPr="004E30E0">
        <w:rPr>
          <w:lang w:val="bg-BG"/>
        </w:rPr>
        <w:t xml:space="preserve">124 за 2013г., 113 за 2012г., 153 за 2011г., </w:t>
      </w:r>
    </w:p>
    <w:p w:rsidR="005715C3" w:rsidRPr="004E30E0" w:rsidRDefault="005715C3" w:rsidP="005715C3">
      <w:pPr>
        <w:ind w:right="-1" w:firstLine="1134"/>
        <w:jc w:val="both"/>
        <w:rPr>
          <w:lang w:val="bg-BG"/>
        </w:rPr>
      </w:pPr>
      <w:r w:rsidRPr="004E30E0">
        <w:rPr>
          <w:lang w:val="bg-BG"/>
        </w:rPr>
        <w:t xml:space="preserve">- </w:t>
      </w:r>
      <w:r w:rsidR="004E30E0" w:rsidRPr="004E30E0">
        <w:rPr>
          <w:lang w:val="bg-BG"/>
        </w:rPr>
        <w:t xml:space="preserve">52 </w:t>
      </w:r>
      <w:r w:rsidRPr="004E30E0">
        <w:rPr>
          <w:lang w:val="bg-BG"/>
        </w:rPr>
        <w:t xml:space="preserve"> исков</w:t>
      </w:r>
      <w:r w:rsidR="004E30E0" w:rsidRPr="004E30E0">
        <w:rPr>
          <w:lang w:val="bg-BG"/>
        </w:rPr>
        <w:t xml:space="preserve">е по </w:t>
      </w:r>
      <w:r w:rsidRPr="004E30E0">
        <w:rPr>
          <w:lang w:val="bg-BG"/>
        </w:rPr>
        <w:t xml:space="preserve">СК при </w:t>
      </w:r>
      <w:r w:rsidR="004E30E0" w:rsidRPr="004E30E0">
        <w:rPr>
          <w:lang w:val="bg-BG"/>
        </w:rPr>
        <w:t xml:space="preserve">56 за 2014г.; </w:t>
      </w:r>
      <w:r w:rsidRPr="004E30E0">
        <w:rPr>
          <w:lang w:val="bg-BG"/>
        </w:rPr>
        <w:t xml:space="preserve">55 за 2013г., 55 за 2012г., 56 за 2011г. </w:t>
      </w:r>
    </w:p>
    <w:p w:rsidR="005715C3" w:rsidRPr="004E30E0" w:rsidRDefault="005715C3" w:rsidP="005715C3">
      <w:pPr>
        <w:ind w:right="-1" w:firstLine="1134"/>
        <w:jc w:val="both"/>
        <w:rPr>
          <w:lang w:val="bg-BG"/>
        </w:rPr>
      </w:pPr>
      <w:r w:rsidRPr="004E30E0">
        <w:rPr>
          <w:lang w:val="bg-BG"/>
        </w:rPr>
        <w:t xml:space="preserve">- </w:t>
      </w:r>
      <w:r w:rsidR="004E30E0" w:rsidRPr="004E30E0">
        <w:rPr>
          <w:lang w:val="bg-BG"/>
        </w:rPr>
        <w:t xml:space="preserve">60 </w:t>
      </w:r>
      <w:r w:rsidRPr="004E30E0">
        <w:rPr>
          <w:lang w:val="bg-BG"/>
        </w:rPr>
        <w:t xml:space="preserve">  са били вещни искове , при </w:t>
      </w:r>
      <w:r w:rsidR="004E30E0" w:rsidRPr="004E30E0">
        <w:rPr>
          <w:lang w:val="bg-BG"/>
        </w:rPr>
        <w:t xml:space="preserve">38 за 2014г.; </w:t>
      </w:r>
      <w:r w:rsidRPr="004E30E0">
        <w:rPr>
          <w:lang w:val="bg-BG"/>
        </w:rPr>
        <w:t>26 за 2013г., при 27 за 2012г., 20 за 2011г.</w:t>
      </w:r>
    </w:p>
    <w:p w:rsidR="005715C3" w:rsidRPr="004E30E0" w:rsidRDefault="005715C3" w:rsidP="005715C3">
      <w:pPr>
        <w:ind w:right="-1" w:firstLine="1134"/>
        <w:jc w:val="both"/>
        <w:rPr>
          <w:lang w:val="bg-BG"/>
        </w:rPr>
      </w:pPr>
      <w:r w:rsidRPr="004E30E0">
        <w:rPr>
          <w:lang w:val="bg-BG"/>
        </w:rPr>
        <w:t xml:space="preserve">-  </w:t>
      </w:r>
      <w:r w:rsidR="004E30E0" w:rsidRPr="004E30E0">
        <w:rPr>
          <w:lang w:val="bg-BG"/>
        </w:rPr>
        <w:t xml:space="preserve">12 </w:t>
      </w:r>
      <w:r w:rsidRPr="004E30E0">
        <w:rPr>
          <w:lang w:val="bg-BG"/>
        </w:rPr>
        <w:t xml:space="preserve"> са били за делба , при </w:t>
      </w:r>
      <w:r w:rsidR="004E30E0" w:rsidRPr="004E30E0">
        <w:rPr>
          <w:lang w:val="bg-BG"/>
        </w:rPr>
        <w:t xml:space="preserve">33 за 2014г.; </w:t>
      </w:r>
      <w:r w:rsidRPr="004E30E0">
        <w:rPr>
          <w:lang w:val="bg-BG"/>
        </w:rPr>
        <w:t xml:space="preserve">21 за 2013г.16 за 2012г., 15 за 2011г. </w:t>
      </w:r>
    </w:p>
    <w:p w:rsidR="005715C3" w:rsidRPr="004E30E0" w:rsidRDefault="005715C3" w:rsidP="005715C3">
      <w:pPr>
        <w:ind w:right="-1" w:firstLine="1134"/>
        <w:jc w:val="both"/>
        <w:rPr>
          <w:lang w:val="bg-BG"/>
        </w:rPr>
      </w:pPr>
      <w:r w:rsidRPr="004E30E0">
        <w:rPr>
          <w:lang w:val="bg-BG"/>
        </w:rPr>
        <w:t xml:space="preserve">-  </w:t>
      </w:r>
      <w:r w:rsidR="004E30E0" w:rsidRPr="004E30E0">
        <w:rPr>
          <w:lang w:val="bg-BG"/>
        </w:rPr>
        <w:t xml:space="preserve"> 7 </w:t>
      </w:r>
      <w:r w:rsidRPr="004E30E0">
        <w:rPr>
          <w:lang w:val="bg-BG"/>
        </w:rPr>
        <w:t xml:space="preserve"> са били по искове по КТ , при </w:t>
      </w:r>
      <w:r w:rsidR="004E30E0" w:rsidRPr="004E30E0">
        <w:rPr>
          <w:lang w:val="bg-BG"/>
        </w:rPr>
        <w:t xml:space="preserve">27 за 2014г.; </w:t>
      </w:r>
      <w:r w:rsidRPr="004E30E0">
        <w:rPr>
          <w:lang w:val="bg-BG"/>
        </w:rPr>
        <w:t>24</w:t>
      </w:r>
      <w:r w:rsidR="004E30E0" w:rsidRPr="004E30E0">
        <w:rPr>
          <w:lang w:val="bg-BG"/>
        </w:rPr>
        <w:t xml:space="preserve"> </w:t>
      </w:r>
      <w:r w:rsidRPr="004E30E0">
        <w:rPr>
          <w:lang w:val="bg-BG"/>
        </w:rPr>
        <w:t xml:space="preserve">за 2013г., 24 за 2012г.,15 за 2011г. </w:t>
      </w:r>
    </w:p>
    <w:p w:rsidR="005715C3" w:rsidRPr="004E30E0" w:rsidRDefault="005715C3" w:rsidP="005715C3">
      <w:pPr>
        <w:ind w:right="-1" w:firstLine="1134"/>
        <w:jc w:val="both"/>
        <w:rPr>
          <w:lang w:val="bg-BG"/>
        </w:rPr>
      </w:pPr>
      <w:r w:rsidRPr="004E30E0">
        <w:rPr>
          <w:lang w:val="bg-BG"/>
        </w:rPr>
        <w:t xml:space="preserve">-  </w:t>
      </w:r>
      <w:r w:rsidR="004E30E0" w:rsidRPr="004E30E0">
        <w:rPr>
          <w:lang w:val="bg-BG"/>
        </w:rPr>
        <w:t xml:space="preserve">3 </w:t>
      </w:r>
      <w:r w:rsidRPr="004E30E0">
        <w:rPr>
          <w:lang w:val="bg-BG"/>
        </w:rPr>
        <w:t xml:space="preserve">по </w:t>
      </w:r>
      <w:proofErr w:type="spellStart"/>
      <w:r w:rsidRPr="004E30E0">
        <w:rPr>
          <w:lang w:val="bg-BG"/>
        </w:rPr>
        <w:t>ЗЗДетето</w:t>
      </w:r>
      <w:proofErr w:type="spellEnd"/>
      <w:r w:rsidRPr="004E30E0">
        <w:rPr>
          <w:lang w:val="bg-BG"/>
        </w:rPr>
        <w:t xml:space="preserve"> при </w:t>
      </w:r>
      <w:r w:rsidR="004E30E0" w:rsidRPr="004E30E0">
        <w:rPr>
          <w:lang w:val="bg-BG"/>
        </w:rPr>
        <w:t xml:space="preserve">5за 2014г.;  </w:t>
      </w:r>
      <w:r w:rsidRPr="004E30E0">
        <w:rPr>
          <w:lang w:val="bg-BG"/>
        </w:rPr>
        <w:t>8 за 2013г. , 1 за 2012г., 9 за 2011г.;</w:t>
      </w:r>
    </w:p>
    <w:p w:rsidR="005715C3" w:rsidRPr="004E30E0" w:rsidRDefault="005715C3" w:rsidP="005715C3">
      <w:pPr>
        <w:ind w:right="-1" w:firstLine="1134"/>
        <w:jc w:val="both"/>
        <w:rPr>
          <w:lang w:val="bg-BG"/>
        </w:rPr>
      </w:pPr>
      <w:r w:rsidRPr="004E30E0">
        <w:rPr>
          <w:lang w:val="bg-BG"/>
        </w:rPr>
        <w:t xml:space="preserve">-  </w:t>
      </w:r>
      <w:r w:rsidR="004E30E0" w:rsidRPr="004E30E0">
        <w:rPr>
          <w:lang w:val="bg-BG"/>
        </w:rPr>
        <w:t xml:space="preserve">11 </w:t>
      </w:r>
      <w:r w:rsidRPr="004E30E0">
        <w:rPr>
          <w:lang w:val="bg-BG"/>
        </w:rPr>
        <w:t xml:space="preserve"> по ЗЗДН при </w:t>
      </w:r>
      <w:r w:rsidR="004E30E0" w:rsidRPr="004E30E0">
        <w:rPr>
          <w:lang w:val="bg-BG"/>
        </w:rPr>
        <w:t xml:space="preserve">13 за 2014г.; </w:t>
      </w:r>
      <w:r w:rsidRPr="004E30E0">
        <w:rPr>
          <w:lang w:val="bg-BG"/>
        </w:rPr>
        <w:t>8 за 2013г., 8 за 2012г., 9 за 2011г. и 7 за 2010г.;</w:t>
      </w:r>
    </w:p>
    <w:p w:rsidR="004E30E0" w:rsidRDefault="004E30E0" w:rsidP="005715C3">
      <w:pPr>
        <w:ind w:right="-1" w:firstLine="1134"/>
        <w:jc w:val="both"/>
        <w:rPr>
          <w:lang w:val="bg-BG"/>
        </w:rPr>
      </w:pPr>
      <w:r>
        <w:rPr>
          <w:lang w:val="bg-BG"/>
        </w:rPr>
        <w:t>-Други дела общ</w:t>
      </w:r>
      <w:r w:rsidRPr="004E30E0">
        <w:rPr>
          <w:lang w:val="bg-BG"/>
        </w:rPr>
        <w:t xml:space="preserve">о, вкл. ЗЗДН, </w:t>
      </w:r>
      <w:proofErr w:type="spellStart"/>
      <w:r w:rsidRPr="004E30E0">
        <w:rPr>
          <w:lang w:val="bg-BG"/>
        </w:rPr>
        <w:t>ЗЗДетето</w:t>
      </w:r>
      <w:proofErr w:type="spellEnd"/>
      <w:r w:rsidRPr="004E30E0">
        <w:rPr>
          <w:lang w:val="bg-BG"/>
        </w:rPr>
        <w:t xml:space="preserve"> са общо 147,</w:t>
      </w:r>
      <w:r>
        <w:rPr>
          <w:lang w:val="bg-BG"/>
        </w:rPr>
        <w:t xml:space="preserve"> като най-голям дял за</w:t>
      </w:r>
      <w:r w:rsidRPr="004E30E0">
        <w:rPr>
          <w:lang w:val="bg-BG"/>
        </w:rPr>
        <w:t>емат делата по ЗУЕС.</w:t>
      </w:r>
    </w:p>
    <w:p w:rsidR="008C0DB6" w:rsidRPr="004E30E0" w:rsidRDefault="008C0DB6" w:rsidP="005715C3">
      <w:pPr>
        <w:ind w:right="-1" w:firstLine="1134"/>
        <w:jc w:val="both"/>
        <w:rPr>
          <w:lang w:val="bg-BG"/>
        </w:rPr>
      </w:pPr>
      <w:r>
        <w:rPr>
          <w:lang w:val="bg-BG"/>
        </w:rPr>
        <w:t>Свършените дела по реда на чл.410 и чл.417 от ГПК са 775 бр.</w:t>
      </w:r>
    </w:p>
    <w:p w:rsidR="005715C3" w:rsidRPr="004E30E0" w:rsidRDefault="005715C3" w:rsidP="005715C3">
      <w:pPr>
        <w:ind w:right="-1" w:firstLine="1134"/>
        <w:jc w:val="both"/>
        <w:rPr>
          <w:lang w:val="bg-BG"/>
        </w:rPr>
      </w:pPr>
      <w:r w:rsidRPr="004E30E0">
        <w:rPr>
          <w:lang w:val="bg-BG"/>
        </w:rPr>
        <w:t>Предложеното по-горе изброяване не е изчерпателно и има за цел да онагледи основните тенденции и промени през последната година. Така забелязва се тенденция за трайно, макар и плавно увеличение на делата, образувани от и срещу търговци, причините за които бяха посочени по-горе.</w:t>
      </w:r>
      <w:r w:rsidR="004E30E0" w:rsidRPr="004E30E0">
        <w:rPr>
          <w:lang w:val="bg-BG"/>
        </w:rPr>
        <w:t xml:space="preserve">Наблюдава се леко намаление на </w:t>
      </w:r>
      <w:proofErr w:type="spellStart"/>
      <w:r w:rsidRPr="004E30E0">
        <w:rPr>
          <w:lang w:val="bg-BG"/>
        </w:rPr>
        <w:t>делбените</w:t>
      </w:r>
      <w:proofErr w:type="spellEnd"/>
      <w:r w:rsidRPr="004E30E0">
        <w:rPr>
          <w:lang w:val="bg-BG"/>
        </w:rPr>
        <w:t xml:space="preserve"> производства и </w:t>
      </w:r>
      <w:r w:rsidR="004E30E0" w:rsidRPr="004E30E0">
        <w:rPr>
          <w:lang w:val="bg-BG"/>
        </w:rPr>
        <w:t xml:space="preserve">значително увеличение на вещните искове, както и голям дял дела по ЗУЕС. </w:t>
      </w:r>
      <w:r w:rsidRPr="004E30E0">
        <w:rPr>
          <w:lang w:val="bg-BG"/>
        </w:rPr>
        <w:t xml:space="preserve">Засилва се ролята на съда и при осъществяване на мерки за защита срещу домашно насилие. </w:t>
      </w:r>
    </w:p>
    <w:p w:rsidR="005715C3" w:rsidRPr="008C0DB6" w:rsidRDefault="005715C3" w:rsidP="005715C3">
      <w:pPr>
        <w:ind w:right="-1" w:firstLine="1134"/>
        <w:jc w:val="both"/>
        <w:rPr>
          <w:b/>
          <w:lang w:val="bg-BG"/>
        </w:rPr>
      </w:pPr>
      <w:r w:rsidRPr="008C0DB6">
        <w:rPr>
          <w:b/>
          <w:lang w:val="bg-BG"/>
        </w:rPr>
        <w:t>Резултати при приключването на делата.</w:t>
      </w:r>
    </w:p>
    <w:p w:rsidR="005715C3" w:rsidRPr="008C0DB6" w:rsidRDefault="005715C3" w:rsidP="005715C3">
      <w:pPr>
        <w:ind w:right="-1" w:firstLine="1134"/>
        <w:jc w:val="both"/>
        <w:rPr>
          <w:lang w:val="bg-BG"/>
        </w:rPr>
      </w:pPr>
      <w:r w:rsidRPr="008C0DB6">
        <w:rPr>
          <w:lang w:val="bg-BG"/>
        </w:rPr>
        <w:t xml:space="preserve">- по </w:t>
      </w:r>
      <w:r w:rsidR="008C0DB6" w:rsidRPr="008C0DB6">
        <w:rPr>
          <w:lang w:val="bg-BG"/>
        </w:rPr>
        <w:t xml:space="preserve">146 дела искът е бил уважен изцяло при </w:t>
      </w:r>
      <w:r w:rsidRPr="008C0DB6">
        <w:rPr>
          <w:lang w:val="bg-BG"/>
        </w:rPr>
        <w:t>179</w:t>
      </w:r>
      <w:r w:rsidR="008C0DB6" w:rsidRPr="008C0DB6">
        <w:rPr>
          <w:lang w:val="bg-BG"/>
        </w:rPr>
        <w:t xml:space="preserve"> за 2014г.; </w:t>
      </w:r>
      <w:r w:rsidRPr="008C0DB6">
        <w:rPr>
          <w:lang w:val="bg-BG"/>
        </w:rPr>
        <w:t xml:space="preserve"> 173</w:t>
      </w:r>
      <w:r w:rsidR="008C0DB6" w:rsidRPr="008C0DB6">
        <w:rPr>
          <w:lang w:val="bg-BG"/>
        </w:rPr>
        <w:t xml:space="preserve"> </w:t>
      </w:r>
      <w:r w:rsidRPr="008C0DB6">
        <w:rPr>
          <w:lang w:val="bg-BG"/>
        </w:rPr>
        <w:t xml:space="preserve">за 2013г. , 152 за 2012г., 161 за 2011г. </w:t>
      </w:r>
    </w:p>
    <w:p w:rsidR="005715C3" w:rsidRPr="008C0DB6" w:rsidRDefault="005715C3" w:rsidP="005715C3">
      <w:pPr>
        <w:ind w:right="-1" w:firstLine="1134"/>
        <w:jc w:val="both"/>
        <w:rPr>
          <w:b/>
          <w:lang w:val="bg-BG"/>
        </w:rPr>
      </w:pPr>
      <w:r w:rsidRPr="008C0DB6">
        <w:rPr>
          <w:lang w:val="bg-BG"/>
        </w:rPr>
        <w:t xml:space="preserve">- по </w:t>
      </w:r>
      <w:r w:rsidR="008C0DB6" w:rsidRPr="008C0DB6">
        <w:rPr>
          <w:lang w:val="bg-BG"/>
        </w:rPr>
        <w:t xml:space="preserve">38 дела искът е бил уважен отчасти, при </w:t>
      </w:r>
      <w:r w:rsidRPr="008C0DB6">
        <w:rPr>
          <w:lang w:val="bg-BG"/>
        </w:rPr>
        <w:t>48</w:t>
      </w:r>
      <w:r w:rsidR="008C0DB6" w:rsidRPr="008C0DB6">
        <w:rPr>
          <w:lang w:val="bg-BG"/>
        </w:rPr>
        <w:t xml:space="preserve"> за 2014г.;</w:t>
      </w:r>
      <w:r w:rsidRPr="008C0DB6">
        <w:rPr>
          <w:lang w:val="bg-BG"/>
        </w:rPr>
        <w:t xml:space="preserve"> 35 дела за 2013г. 32 за 2012г., 30 за 2011г. </w:t>
      </w:r>
    </w:p>
    <w:p w:rsidR="005715C3" w:rsidRPr="008C0DB6" w:rsidRDefault="005715C3" w:rsidP="005715C3">
      <w:pPr>
        <w:ind w:right="-1" w:firstLine="1134"/>
        <w:jc w:val="both"/>
        <w:rPr>
          <w:lang w:val="bg-BG"/>
        </w:rPr>
      </w:pPr>
      <w:r w:rsidRPr="008C0DB6">
        <w:rPr>
          <w:lang w:val="bg-BG"/>
        </w:rPr>
        <w:t>- по</w:t>
      </w:r>
      <w:r w:rsidR="008C0DB6" w:rsidRPr="008C0DB6">
        <w:rPr>
          <w:lang w:val="bg-BG"/>
        </w:rPr>
        <w:t>75</w:t>
      </w:r>
      <w:r w:rsidRPr="008C0DB6">
        <w:rPr>
          <w:lang w:val="bg-BG"/>
        </w:rPr>
        <w:t xml:space="preserve"> </w:t>
      </w:r>
      <w:r w:rsidR="008C0DB6" w:rsidRPr="008C0DB6">
        <w:rPr>
          <w:lang w:val="bg-BG"/>
        </w:rPr>
        <w:t xml:space="preserve">дела искът е бил отхвърлен изцяло при </w:t>
      </w:r>
      <w:r w:rsidRPr="008C0DB6">
        <w:rPr>
          <w:lang w:val="bg-BG"/>
        </w:rPr>
        <w:t>62</w:t>
      </w:r>
      <w:r w:rsidR="008C0DB6" w:rsidRPr="008C0DB6">
        <w:rPr>
          <w:lang w:val="bg-BG"/>
        </w:rPr>
        <w:t xml:space="preserve">за 2014г.; </w:t>
      </w:r>
      <w:r w:rsidRPr="008C0DB6">
        <w:rPr>
          <w:lang w:val="bg-BG"/>
        </w:rPr>
        <w:t>64</w:t>
      </w:r>
      <w:r w:rsidR="008C0DB6" w:rsidRPr="008C0DB6">
        <w:rPr>
          <w:lang w:val="bg-BG"/>
        </w:rPr>
        <w:t xml:space="preserve"> </w:t>
      </w:r>
      <w:r w:rsidRPr="008C0DB6">
        <w:rPr>
          <w:lang w:val="bg-BG"/>
        </w:rPr>
        <w:t>за 2013г., 58 за 2012г., 53 за 2011г. и 53</w:t>
      </w:r>
      <w:r w:rsidR="008C0DB6" w:rsidRPr="008C0DB6">
        <w:rPr>
          <w:lang w:val="bg-BG"/>
        </w:rPr>
        <w:t>.</w:t>
      </w:r>
    </w:p>
    <w:p w:rsidR="005715C3" w:rsidRPr="008C0DB6" w:rsidRDefault="008C0DB6" w:rsidP="005715C3">
      <w:pPr>
        <w:ind w:right="-1" w:firstLine="1134"/>
        <w:jc w:val="both"/>
        <w:rPr>
          <w:lang w:val="bg-BG"/>
        </w:rPr>
      </w:pPr>
      <w:r w:rsidRPr="008C0DB6">
        <w:rPr>
          <w:lang w:val="bg-BG"/>
        </w:rPr>
        <w:t>Осем</w:t>
      </w:r>
      <w:r w:rsidR="005715C3" w:rsidRPr="008C0DB6">
        <w:rPr>
          <w:lang w:val="bg-BG"/>
        </w:rPr>
        <w:t xml:space="preserve"> производствата са приключили по спогодба и по </w:t>
      </w:r>
      <w:r w:rsidRPr="008C0DB6">
        <w:rPr>
          <w:lang w:val="bg-BG"/>
        </w:rPr>
        <w:t>139</w:t>
      </w:r>
      <w:r w:rsidR="005715C3" w:rsidRPr="008C0DB6">
        <w:rPr>
          <w:lang w:val="bg-BG"/>
        </w:rPr>
        <w:t xml:space="preserve"> производството е било прекратено по други причини, също коментирани по-горе.</w:t>
      </w:r>
    </w:p>
    <w:p w:rsidR="005715C3" w:rsidRPr="008C0DB6" w:rsidRDefault="005715C3" w:rsidP="005715C3">
      <w:pPr>
        <w:ind w:right="-1" w:firstLine="1134"/>
        <w:jc w:val="both"/>
        <w:rPr>
          <w:lang w:val="bg-BG"/>
        </w:rPr>
      </w:pPr>
      <w:r w:rsidRPr="008C0DB6">
        <w:rPr>
          <w:lang w:val="bg-BG"/>
        </w:rPr>
        <w:t xml:space="preserve">Горните показатели водят до извод за тенденция на увеличаване на относителния брой на неоснователно предявените пред съда </w:t>
      </w:r>
      <w:proofErr w:type="spellStart"/>
      <w:r w:rsidRPr="008C0DB6">
        <w:rPr>
          <w:lang w:val="bg-BG"/>
        </w:rPr>
        <w:t>гражданскоправни</w:t>
      </w:r>
      <w:proofErr w:type="spellEnd"/>
      <w:r w:rsidRPr="008C0DB6">
        <w:rPr>
          <w:lang w:val="bg-BG"/>
        </w:rPr>
        <w:t xml:space="preserve"> претенции, като общото съотношение между уважените и отхвърлените претенции се остава без особени промени.</w:t>
      </w:r>
      <w:r w:rsidR="008C0DB6" w:rsidRPr="008C0DB6">
        <w:rPr>
          <w:lang w:val="bg-BG"/>
        </w:rPr>
        <w:t>Увеличава се</w:t>
      </w:r>
      <w:r w:rsidRPr="008C0DB6">
        <w:rPr>
          <w:lang w:val="bg-BG"/>
        </w:rPr>
        <w:t xml:space="preserve"> дял</w:t>
      </w:r>
      <w:r w:rsidR="008C0DB6" w:rsidRPr="008C0DB6">
        <w:rPr>
          <w:lang w:val="bg-BG"/>
        </w:rPr>
        <w:t>а</w:t>
      </w:r>
      <w:r w:rsidRPr="008C0DB6">
        <w:rPr>
          <w:lang w:val="bg-BG"/>
        </w:rPr>
        <w:t xml:space="preserve"> на приключилите със спогодба дела</w:t>
      </w:r>
      <w:r w:rsidR="008C0DB6" w:rsidRPr="008C0DB6">
        <w:rPr>
          <w:lang w:val="bg-BG"/>
        </w:rPr>
        <w:t xml:space="preserve">, </w:t>
      </w:r>
      <w:r w:rsidR="008C0DB6" w:rsidRPr="008C0DB6">
        <w:rPr>
          <w:lang w:val="bg-BG"/>
        </w:rPr>
        <w:lastRenderedPageBreak/>
        <w:t>което</w:t>
      </w:r>
      <w:r w:rsidRPr="008C0DB6">
        <w:rPr>
          <w:lang w:val="bg-BG"/>
        </w:rPr>
        <w:t xml:space="preserve"> предполага предприемане на мерки за устойчиво и трайно внедряване на извънсъдебните способи за подпомагане решаване на делата по този ред</w:t>
      </w:r>
      <w:r w:rsidR="008C0DB6" w:rsidRPr="008C0DB6">
        <w:rPr>
          <w:lang w:val="bg-BG"/>
        </w:rPr>
        <w:t xml:space="preserve">, в т.ч. разработване на проект за </w:t>
      </w:r>
      <w:proofErr w:type="spellStart"/>
      <w:r w:rsidR="008C0DB6" w:rsidRPr="008C0DB6">
        <w:rPr>
          <w:lang w:val="bg-BG"/>
        </w:rPr>
        <w:t>ситуиране</w:t>
      </w:r>
      <w:proofErr w:type="spellEnd"/>
      <w:r w:rsidR="008C0DB6" w:rsidRPr="008C0DB6">
        <w:rPr>
          <w:lang w:val="bg-BG"/>
        </w:rPr>
        <w:t xml:space="preserve"> на Център за извънсъдебно решаване на спорове с помощта и участието на НРС</w:t>
      </w:r>
      <w:r w:rsidRPr="008C0DB6">
        <w:rPr>
          <w:lang w:val="bg-BG"/>
        </w:rPr>
        <w:t>.</w:t>
      </w:r>
    </w:p>
    <w:p w:rsidR="005715C3" w:rsidRPr="008C0DB6" w:rsidRDefault="005715C3" w:rsidP="005715C3">
      <w:pPr>
        <w:ind w:right="-1" w:firstLine="1134"/>
        <w:jc w:val="both"/>
        <w:rPr>
          <w:lang w:val="bg-BG"/>
        </w:rPr>
      </w:pPr>
    </w:p>
    <w:p w:rsidR="005715C3" w:rsidRPr="008C0DB6" w:rsidRDefault="005715C3" w:rsidP="005715C3">
      <w:pPr>
        <w:ind w:right="-1" w:firstLine="1134"/>
        <w:jc w:val="both"/>
        <w:rPr>
          <w:b/>
          <w:u w:val="single"/>
          <w:lang w:val="bg-BG"/>
        </w:rPr>
      </w:pPr>
      <w:r w:rsidRPr="008C0DB6">
        <w:rPr>
          <w:b/>
          <w:u w:val="single"/>
          <w:lang w:val="bg-BG"/>
        </w:rPr>
        <w:t>Решени по същество ЧГД.</w:t>
      </w:r>
    </w:p>
    <w:p w:rsidR="005715C3" w:rsidRPr="008C0DB6" w:rsidRDefault="005715C3" w:rsidP="005715C3">
      <w:pPr>
        <w:ind w:right="-1" w:firstLine="1134"/>
        <w:jc w:val="both"/>
        <w:rPr>
          <w:lang w:val="bg-BG"/>
        </w:rPr>
      </w:pPr>
      <w:r w:rsidRPr="008C0DB6">
        <w:rPr>
          <w:lang w:val="bg-BG"/>
        </w:rPr>
        <w:t>От решените през</w:t>
      </w:r>
      <w:r w:rsidR="008C0DB6" w:rsidRPr="008C0DB6">
        <w:rPr>
          <w:lang w:val="bg-BG"/>
        </w:rPr>
        <w:t xml:space="preserve"> 2015г. общо 778 частни граждански дела 775 са били по чл.410 и чл.417 ГПК за </w:t>
      </w:r>
      <w:r w:rsidRPr="008C0DB6">
        <w:rPr>
          <w:lang w:val="bg-BG"/>
        </w:rPr>
        <w:t>201</w:t>
      </w:r>
      <w:r w:rsidR="008C0DB6" w:rsidRPr="008C0DB6">
        <w:rPr>
          <w:lang w:val="bg-BG"/>
        </w:rPr>
        <w:t>5</w:t>
      </w:r>
      <w:r w:rsidRPr="008C0DB6">
        <w:rPr>
          <w:lang w:val="bg-BG"/>
        </w:rPr>
        <w:t>г.</w:t>
      </w:r>
      <w:r w:rsidR="008C0DB6" w:rsidRPr="008C0DB6">
        <w:rPr>
          <w:lang w:val="bg-BG"/>
        </w:rPr>
        <w:t xml:space="preserve">при </w:t>
      </w:r>
      <w:r w:rsidRPr="008C0DB6">
        <w:rPr>
          <w:lang w:val="bg-BG"/>
        </w:rPr>
        <w:t>752 частни граждански дела 661</w:t>
      </w:r>
      <w:r w:rsidR="008C0DB6" w:rsidRPr="008C0DB6">
        <w:rPr>
          <w:lang w:val="bg-BG"/>
        </w:rPr>
        <w:t xml:space="preserve"> за 2014г</w:t>
      </w:r>
      <w:r w:rsidRPr="008C0DB6">
        <w:rPr>
          <w:lang w:val="bg-BG"/>
        </w:rPr>
        <w:t xml:space="preserve"> , като 91 са били другите частни граждански дела при  общо 712 частни граждански дела, 660 по чл.410 и чл.417 ГПК и 52 са били другите ч.гр.дела за 2013г. При общо 933 частни граждански дела, 848 от които  по чл.410 и чл.417 ГПК, като 85 са били другите ч.гр.дела през 2012г. През 2011г. общо 1120 частни граждански дела, 1042 са били по чл.410 и чл.417 ГПК, като 78 са били другите ч.гр.дела; За постъплението на посочените групи дела се поддържат изложените по-горе в доклада констатации и причини.</w:t>
      </w:r>
      <w:r w:rsidR="00C1748A">
        <w:rPr>
          <w:lang w:val="bg-BG"/>
        </w:rPr>
        <w:t>Наблюдава се увеличаване на дела на делата по изпълнение на процедури по Регламент №1393/2007т. – 8 бр. за 2015г., всички изпълнени в срок.</w:t>
      </w:r>
    </w:p>
    <w:p w:rsidR="005715C3" w:rsidRPr="0077339C" w:rsidRDefault="005715C3" w:rsidP="005715C3">
      <w:pPr>
        <w:spacing w:after="200" w:line="276" w:lineRule="auto"/>
        <w:rPr>
          <w:rFonts w:ascii="Calibri" w:eastAsia="Calibri" w:hAnsi="Calibri"/>
          <w:sz w:val="22"/>
          <w:szCs w:val="22"/>
          <w:lang w:val="bg-BG"/>
        </w:rPr>
      </w:pPr>
    </w:p>
    <w:p w:rsidR="00B565CB" w:rsidRPr="0077339C" w:rsidRDefault="00E831FD" w:rsidP="00E831FD">
      <w:pPr>
        <w:ind w:right="-1" w:firstLine="1134"/>
        <w:jc w:val="center"/>
        <w:rPr>
          <w:b/>
          <w:u w:val="single"/>
          <w:lang w:val="bg-BG"/>
        </w:rPr>
      </w:pPr>
      <w:r w:rsidRPr="0077339C">
        <w:rPr>
          <w:b/>
          <w:u w:val="single"/>
          <w:lang w:val="bg-BG"/>
        </w:rPr>
        <w:t>БРОЙ ПРЕКРАТЕНИ ДЕЛА.</w:t>
      </w:r>
    </w:p>
    <w:p w:rsidR="00E831FD" w:rsidRPr="0077339C" w:rsidRDefault="00E831FD" w:rsidP="00904330">
      <w:pPr>
        <w:ind w:right="-1" w:firstLine="1134"/>
        <w:jc w:val="center"/>
        <w:rPr>
          <w:b/>
          <w:lang w:val="bg-BG"/>
        </w:rPr>
      </w:pPr>
      <w:r w:rsidRPr="0077339C">
        <w:rPr>
          <w:b/>
          <w:u w:val="single"/>
          <w:lang w:val="bg-BG"/>
        </w:rPr>
        <w:t xml:space="preserve"> АНАЛИЗ</w:t>
      </w:r>
      <w:r w:rsidR="00B565CB" w:rsidRPr="0077339C">
        <w:rPr>
          <w:b/>
          <w:u w:val="single"/>
          <w:lang w:val="bg-BG"/>
        </w:rPr>
        <w:t xml:space="preserve"> </w:t>
      </w:r>
      <w:r w:rsidRPr="0077339C">
        <w:rPr>
          <w:b/>
          <w:u w:val="single"/>
          <w:lang w:val="bg-BG"/>
        </w:rPr>
        <w:t>НА ПРИЧИНИТЕ</w:t>
      </w:r>
    </w:p>
    <w:p w:rsidR="00E831FD" w:rsidRPr="0077339C" w:rsidRDefault="00E831FD" w:rsidP="00E831FD">
      <w:pPr>
        <w:ind w:right="-1" w:firstLine="1134"/>
        <w:jc w:val="both"/>
        <w:rPr>
          <w:b/>
          <w:lang w:val="bg-BG"/>
        </w:rPr>
      </w:pPr>
    </w:p>
    <w:p w:rsidR="00E831FD" w:rsidRPr="0077339C" w:rsidRDefault="00E831FD" w:rsidP="00E831FD">
      <w:pPr>
        <w:ind w:right="-1" w:firstLine="1134"/>
        <w:jc w:val="both"/>
        <w:rPr>
          <w:b/>
          <w:u w:val="single"/>
          <w:lang w:val="bg-BG"/>
        </w:rPr>
      </w:pPr>
      <w:r w:rsidRPr="0077339C">
        <w:rPr>
          <w:b/>
          <w:u w:val="single"/>
          <w:lang w:val="bg-BG"/>
        </w:rPr>
        <w:t>Общ брой прекратени дела.</w:t>
      </w:r>
    </w:p>
    <w:p w:rsidR="00BB18E1" w:rsidRPr="0077339C" w:rsidRDefault="00BB18E1" w:rsidP="0077339C">
      <w:pPr>
        <w:ind w:right="-1" w:firstLine="1134"/>
        <w:jc w:val="both"/>
        <w:rPr>
          <w:lang w:val="bg-BG"/>
        </w:rPr>
      </w:pPr>
      <w:r w:rsidRPr="0077339C">
        <w:rPr>
          <w:lang w:val="bg-BG"/>
        </w:rPr>
        <w:t>От свършените през</w:t>
      </w:r>
      <w:r w:rsidR="002B0943" w:rsidRPr="0077339C">
        <w:rPr>
          <w:lang w:val="bg-BG"/>
        </w:rPr>
        <w:t xml:space="preserve"> 2015г. общо 3174 дела, прекратени са</w:t>
      </w:r>
      <w:r w:rsidRPr="0077339C">
        <w:rPr>
          <w:lang w:val="bg-BG"/>
        </w:rPr>
        <w:t xml:space="preserve"> </w:t>
      </w:r>
      <w:r w:rsidR="002B0943" w:rsidRPr="0077339C">
        <w:rPr>
          <w:lang w:val="bg-BG"/>
        </w:rPr>
        <w:t xml:space="preserve">573 дела от които </w:t>
      </w:r>
      <w:r w:rsidR="0077339C" w:rsidRPr="0077339C">
        <w:rPr>
          <w:lang w:val="bg-BG"/>
        </w:rPr>
        <w:t xml:space="preserve">170 </w:t>
      </w:r>
      <w:r w:rsidR="002B0943" w:rsidRPr="0077339C">
        <w:rPr>
          <w:lang w:val="bg-BG"/>
        </w:rPr>
        <w:t>със споразумение по чл.</w:t>
      </w:r>
      <w:r w:rsidR="0077339C" w:rsidRPr="0077339C">
        <w:rPr>
          <w:lang w:val="bg-BG"/>
        </w:rPr>
        <w:t>382</w:t>
      </w:r>
      <w:r w:rsidR="002B0943" w:rsidRPr="0077339C">
        <w:rPr>
          <w:lang w:val="bg-BG"/>
        </w:rPr>
        <w:t xml:space="preserve"> НПК</w:t>
      </w:r>
      <w:r w:rsidR="0077339C" w:rsidRPr="0077339C">
        <w:rPr>
          <w:lang w:val="bg-BG"/>
        </w:rPr>
        <w:t>1 78 по чл.384 НПК и по спогодба по чл.234ГПК</w:t>
      </w:r>
      <w:r w:rsidR="002B0943" w:rsidRPr="0077339C">
        <w:rPr>
          <w:lang w:val="bg-BG"/>
        </w:rPr>
        <w:t>, върнати за доразследване-</w:t>
      </w:r>
      <w:r w:rsidR="0077339C" w:rsidRPr="0077339C">
        <w:rPr>
          <w:lang w:val="bg-BG"/>
        </w:rPr>
        <w:t xml:space="preserve"> са 22 дела, 66 – по други причини</w:t>
      </w:r>
      <w:r w:rsidR="002B0943" w:rsidRPr="0077339C">
        <w:rPr>
          <w:lang w:val="bg-BG"/>
        </w:rPr>
        <w:t>.</w:t>
      </w:r>
      <w:r w:rsidR="0077339C" w:rsidRPr="0077339C">
        <w:rPr>
          <w:lang w:val="bg-BG"/>
        </w:rPr>
        <w:t xml:space="preserve">За сравнение: </w:t>
      </w:r>
      <w:r w:rsidR="002B0943" w:rsidRPr="0077339C">
        <w:rPr>
          <w:lang w:val="bg-BG"/>
        </w:rPr>
        <w:t xml:space="preserve">през </w:t>
      </w:r>
      <w:r w:rsidRPr="0077339C">
        <w:rPr>
          <w:lang w:val="bg-BG"/>
        </w:rPr>
        <w:t>201</w:t>
      </w:r>
      <w:r w:rsidR="000D7F23" w:rsidRPr="0077339C">
        <w:rPr>
          <w:lang w:val="bg-BG"/>
        </w:rPr>
        <w:t>4</w:t>
      </w:r>
      <w:r w:rsidRPr="0077339C">
        <w:rPr>
          <w:lang w:val="bg-BG"/>
        </w:rPr>
        <w:t xml:space="preserve">г. общо </w:t>
      </w:r>
      <w:r w:rsidR="000D7F23" w:rsidRPr="0077339C">
        <w:rPr>
          <w:lang w:val="bg-BG"/>
        </w:rPr>
        <w:t>1985</w:t>
      </w:r>
      <w:r w:rsidRPr="0077339C">
        <w:rPr>
          <w:lang w:val="bg-BG"/>
        </w:rPr>
        <w:t xml:space="preserve">дела, са прекратени </w:t>
      </w:r>
      <w:r w:rsidR="000D7F23" w:rsidRPr="0077339C">
        <w:rPr>
          <w:lang w:val="bg-BG"/>
        </w:rPr>
        <w:t>477</w:t>
      </w:r>
      <w:r w:rsidRPr="0077339C">
        <w:rPr>
          <w:lang w:val="bg-BG"/>
        </w:rPr>
        <w:t xml:space="preserve">, /от които </w:t>
      </w:r>
      <w:r w:rsidR="000B7A88" w:rsidRPr="0077339C">
        <w:rPr>
          <w:lang w:val="bg-BG"/>
        </w:rPr>
        <w:t>191</w:t>
      </w:r>
      <w:r w:rsidRPr="0077339C">
        <w:rPr>
          <w:lang w:val="bg-BG"/>
        </w:rPr>
        <w:t>със споразумение по чл.381-384 НПК</w:t>
      </w:r>
      <w:r w:rsidR="002A041C" w:rsidRPr="0077339C">
        <w:rPr>
          <w:lang w:val="bg-BG"/>
        </w:rPr>
        <w:t>, върнати за доразследване-</w:t>
      </w:r>
      <w:r w:rsidR="000B7A88" w:rsidRPr="0077339C">
        <w:rPr>
          <w:lang w:val="bg-BG"/>
        </w:rPr>
        <w:t>1</w:t>
      </w:r>
      <w:r w:rsidR="002A041C" w:rsidRPr="0077339C">
        <w:rPr>
          <w:lang w:val="bg-BG"/>
        </w:rPr>
        <w:t xml:space="preserve">3, прекратени </w:t>
      </w:r>
      <w:r w:rsidR="000B7A88" w:rsidRPr="0077339C">
        <w:rPr>
          <w:lang w:val="bg-BG"/>
        </w:rPr>
        <w:t>по други причини</w:t>
      </w:r>
      <w:r w:rsidRPr="0077339C">
        <w:rPr>
          <w:lang w:val="bg-BG"/>
        </w:rPr>
        <w:t xml:space="preserve"> са </w:t>
      </w:r>
      <w:r w:rsidR="000B7A88" w:rsidRPr="0077339C">
        <w:rPr>
          <w:lang w:val="bg-BG"/>
        </w:rPr>
        <w:t>3</w:t>
      </w:r>
      <w:r w:rsidRPr="0077339C">
        <w:rPr>
          <w:lang w:val="bg-BG"/>
        </w:rPr>
        <w:t>/.</w:t>
      </w:r>
      <w:r w:rsidR="0077339C" w:rsidRPr="0077339C">
        <w:rPr>
          <w:lang w:val="bg-BG"/>
        </w:rPr>
        <w:t>О</w:t>
      </w:r>
      <w:r w:rsidRPr="0077339C">
        <w:rPr>
          <w:lang w:val="bg-BG"/>
        </w:rPr>
        <w:t xml:space="preserve">т свършените </w:t>
      </w:r>
      <w:r w:rsidR="00832134" w:rsidRPr="0077339C">
        <w:rPr>
          <w:lang w:val="bg-BG"/>
        </w:rPr>
        <w:t xml:space="preserve">през </w:t>
      </w:r>
      <w:r w:rsidR="000D7F23" w:rsidRPr="0077339C">
        <w:rPr>
          <w:lang w:val="bg-BG"/>
        </w:rPr>
        <w:t>2013г. общо 2280дела, са прекратени 603, /от които 26</w:t>
      </w:r>
      <w:r w:rsidR="0077339C" w:rsidRPr="0077339C">
        <w:rPr>
          <w:lang w:val="bg-BG"/>
        </w:rPr>
        <w:t xml:space="preserve"> </w:t>
      </w:r>
      <w:r w:rsidR="000D7F23" w:rsidRPr="0077339C">
        <w:rPr>
          <w:lang w:val="bg-BG"/>
        </w:rPr>
        <w:t xml:space="preserve">със споразумение по чл.381-384 НПК, върнати за доразследване-23, прекратени със спогодба по чл.234 от ГПК са 7 /; през </w:t>
      </w:r>
      <w:r w:rsidR="002A041C" w:rsidRPr="0077339C">
        <w:rPr>
          <w:lang w:val="bg-BG"/>
        </w:rPr>
        <w:t xml:space="preserve">2012г. 2386 дела, са прекратени 627, /от които със споразумение по чл.381-384 НПК и спогодба по чл.234 от ГПК са 248/. Така през </w:t>
      </w:r>
      <w:r w:rsidR="007C0780" w:rsidRPr="0077339C">
        <w:rPr>
          <w:lang w:val="bg-BG"/>
        </w:rPr>
        <w:t>2011г. общо 2559 дела, са прекратени 591, /от които със споразумение по чл.381-384 НПК и спогодба по чл.234 от ГПК са 248</w:t>
      </w:r>
      <w:r w:rsidR="0077339C" w:rsidRPr="0077339C">
        <w:rPr>
          <w:lang w:val="bg-BG"/>
        </w:rPr>
        <w:t>/.</w:t>
      </w:r>
    </w:p>
    <w:p w:rsidR="00E831FD" w:rsidRPr="0077339C" w:rsidRDefault="00E831FD" w:rsidP="00E831FD">
      <w:pPr>
        <w:ind w:right="-1" w:firstLine="1134"/>
        <w:jc w:val="both"/>
        <w:rPr>
          <w:lang w:val="bg-BG"/>
        </w:rPr>
      </w:pPr>
      <w:r w:rsidRPr="0077339C">
        <w:rPr>
          <w:lang w:val="bg-BG"/>
        </w:rPr>
        <w:t xml:space="preserve">Относителния дял на прекратените дела от общо приключените </w:t>
      </w:r>
      <w:r w:rsidR="00832134" w:rsidRPr="0077339C">
        <w:rPr>
          <w:lang w:val="bg-BG"/>
        </w:rPr>
        <w:t>трайно намалява</w:t>
      </w:r>
      <w:r w:rsidR="00FA7F10" w:rsidRPr="0077339C">
        <w:rPr>
          <w:lang w:val="bg-BG"/>
        </w:rPr>
        <w:t xml:space="preserve"> </w:t>
      </w:r>
      <w:r w:rsidRPr="0077339C">
        <w:rPr>
          <w:lang w:val="bg-BG"/>
        </w:rPr>
        <w:t xml:space="preserve">през </w:t>
      </w:r>
      <w:r w:rsidR="00832134" w:rsidRPr="0077339C">
        <w:rPr>
          <w:lang w:val="bg-BG"/>
        </w:rPr>
        <w:t xml:space="preserve">разглеждания </w:t>
      </w:r>
      <w:r w:rsidR="0077339C" w:rsidRPr="0077339C">
        <w:rPr>
          <w:lang w:val="bg-BG"/>
        </w:rPr>
        <w:t>пет</w:t>
      </w:r>
      <w:r w:rsidR="00832134" w:rsidRPr="0077339C">
        <w:rPr>
          <w:lang w:val="bg-BG"/>
        </w:rPr>
        <w:t>годишен период</w:t>
      </w:r>
      <w:r w:rsidRPr="0077339C">
        <w:rPr>
          <w:lang w:val="bg-BG"/>
        </w:rPr>
        <w:t xml:space="preserve">, което сочи, че тенденцията е за разглеждане на сезиращите съда искания по същество. </w:t>
      </w:r>
    </w:p>
    <w:p w:rsidR="00E831FD" w:rsidRPr="001879D2" w:rsidRDefault="00E831FD" w:rsidP="00E831FD">
      <w:pPr>
        <w:ind w:right="-1" w:firstLine="1134"/>
        <w:jc w:val="both"/>
        <w:rPr>
          <w:color w:val="FF0000"/>
          <w:lang w:val="bg-BG"/>
        </w:rPr>
      </w:pPr>
    </w:p>
    <w:p w:rsidR="00E831FD" w:rsidRPr="003F76A6" w:rsidRDefault="00E831FD" w:rsidP="00E831FD">
      <w:pPr>
        <w:ind w:right="-1" w:firstLine="1134"/>
        <w:jc w:val="both"/>
        <w:rPr>
          <w:lang w:val="bg-BG"/>
        </w:rPr>
      </w:pPr>
      <w:r w:rsidRPr="003F76A6">
        <w:rPr>
          <w:b/>
          <w:u w:val="single"/>
          <w:lang w:val="bg-BG"/>
        </w:rPr>
        <w:t>Прекратени наказателни дела</w:t>
      </w:r>
    </w:p>
    <w:p w:rsidR="00E831FD" w:rsidRPr="003F76A6" w:rsidRDefault="00E831FD" w:rsidP="00E831FD">
      <w:pPr>
        <w:ind w:right="-1" w:firstLine="1134"/>
        <w:jc w:val="both"/>
        <w:rPr>
          <w:lang w:val="bg-BG"/>
        </w:rPr>
      </w:pPr>
      <w:r w:rsidRPr="003F76A6">
        <w:rPr>
          <w:lang w:val="bg-BG"/>
        </w:rPr>
        <w:t xml:space="preserve">- </w:t>
      </w:r>
      <w:r w:rsidR="003F76A6" w:rsidRPr="003F76A6">
        <w:rPr>
          <w:lang w:val="bg-BG"/>
        </w:rPr>
        <w:t xml:space="preserve">23 прекратени НОХД /без делата по които са били одобрени споразумения/, от които 22 са били върнати за доразследване и 1 е било прекратено по други причини/ по подсъдност/ при  </w:t>
      </w:r>
      <w:r w:rsidR="000B7A88" w:rsidRPr="003F76A6">
        <w:rPr>
          <w:lang w:val="bg-BG"/>
        </w:rPr>
        <w:t>16</w:t>
      </w:r>
      <w:r w:rsidR="00BB18E1" w:rsidRPr="003F76A6">
        <w:rPr>
          <w:lang w:val="bg-BG"/>
        </w:rPr>
        <w:t xml:space="preserve"> прекратени НОХД, от които </w:t>
      </w:r>
      <w:r w:rsidR="000B7A88" w:rsidRPr="003F76A6">
        <w:rPr>
          <w:lang w:val="bg-BG"/>
        </w:rPr>
        <w:t>13</w:t>
      </w:r>
      <w:r w:rsidR="00BB18E1" w:rsidRPr="003F76A6">
        <w:rPr>
          <w:lang w:val="bg-BG"/>
        </w:rPr>
        <w:t xml:space="preserve"> са били върнати за доразследване</w:t>
      </w:r>
      <w:r w:rsidR="00C84264" w:rsidRPr="003F76A6">
        <w:rPr>
          <w:lang w:val="bg-BG"/>
        </w:rPr>
        <w:t xml:space="preserve"> и </w:t>
      </w:r>
      <w:r w:rsidR="000B7A88" w:rsidRPr="003F76A6">
        <w:rPr>
          <w:lang w:val="bg-BG"/>
        </w:rPr>
        <w:t>3</w:t>
      </w:r>
      <w:r w:rsidR="00C84264" w:rsidRPr="003F76A6">
        <w:rPr>
          <w:lang w:val="bg-BG"/>
        </w:rPr>
        <w:t xml:space="preserve"> са били прекратени по други причини</w:t>
      </w:r>
      <w:r w:rsidR="003F76A6" w:rsidRPr="003F76A6">
        <w:rPr>
          <w:lang w:val="bg-BG"/>
        </w:rPr>
        <w:t xml:space="preserve"> за 2014г</w:t>
      </w:r>
      <w:r w:rsidR="00C84264" w:rsidRPr="003F76A6">
        <w:rPr>
          <w:lang w:val="bg-BG"/>
        </w:rPr>
        <w:t xml:space="preserve">. Данните за </w:t>
      </w:r>
      <w:r w:rsidR="000B7A88" w:rsidRPr="003F76A6">
        <w:rPr>
          <w:lang w:val="bg-BG"/>
        </w:rPr>
        <w:t xml:space="preserve">2013г. са </w:t>
      </w:r>
      <w:r w:rsidR="003F76A6" w:rsidRPr="003F76A6">
        <w:rPr>
          <w:lang w:val="bg-BG"/>
        </w:rPr>
        <w:t>:</w:t>
      </w:r>
      <w:r w:rsidR="000B7A88" w:rsidRPr="003F76A6">
        <w:rPr>
          <w:lang w:val="bg-BG"/>
        </w:rPr>
        <w:t xml:space="preserve"> 24 прекратени НОХД/без делата по които са били одобрени споразумения/, от които 20 са били върнати за доразследване и 4 са били прекратени по други причини/, а за </w:t>
      </w:r>
      <w:r w:rsidR="00AF1EC8" w:rsidRPr="003F76A6">
        <w:rPr>
          <w:lang w:val="bg-BG"/>
        </w:rPr>
        <w:t>201</w:t>
      </w:r>
      <w:r w:rsidR="002A041C" w:rsidRPr="003F76A6">
        <w:rPr>
          <w:lang w:val="bg-BG"/>
        </w:rPr>
        <w:t>2</w:t>
      </w:r>
      <w:r w:rsidR="00AF1EC8" w:rsidRPr="003F76A6">
        <w:rPr>
          <w:lang w:val="bg-BG"/>
        </w:rPr>
        <w:t xml:space="preserve">г. са като следва: </w:t>
      </w:r>
      <w:r w:rsidR="002A041C" w:rsidRPr="003F76A6">
        <w:rPr>
          <w:lang w:val="bg-BG"/>
        </w:rPr>
        <w:t>3</w:t>
      </w:r>
      <w:r w:rsidR="00AF1EC8" w:rsidRPr="003F76A6">
        <w:rPr>
          <w:lang w:val="bg-BG"/>
        </w:rPr>
        <w:t xml:space="preserve">7 прекратени НОХД/без делата по които са били одобрени споразумения/, от които </w:t>
      </w:r>
      <w:r w:rsidR="002A041C" w:rsidRPr="003F76A6">
        <w:rPr>
          <w:lang w:val="bg-BG"/>
        </w:rPr>
        <w:t>32</w:t>
      </w:r>
      <w:r w:rsidR="00AF1EC8" w:rsidRPr="003F76A6">
        <w:rPr>
          <w:lang w:val="bg-BG"/>
        </w:rPr>
        <w:t xml:space="preserve"> са били върнати за доразследване и </w:t>
      </w:r>
      <w:r w:rsidR="002A041C" w:rsidRPr="003F76A6">
        <w:rPr>
          <w:lang w:val="bg-BG"/>
        </w:rPr>
        <w:t>5</w:t>
      </w:r>
      <w:r w:rsidR="00AF1EC8" w:rsidRPr="003F76A6">
        <w:rPr>
          <w:lang w:val="bg-BG"/>
        </w:rPr>
        <w:t xml:space="preserve"> са били прекратени по други причини, за </w:t>
      </w:r>
      <w:r w:rsidR="002A041C" w:rsidRPr="003F76A6">
        <w:rPr>
          <w:lang w:val="bg-BG"/>
        </w:rPr>
        <w:t xml:space="preserve">2011г. са като следва: 27 прекратени НОХД/без делата по които са били одобрени споразумения/, от които </w:t>
      </w:r>
      <w:r w:rsidR="002A041C" w:rsidRPr="003F76A6">
        <w:rPr>
          <w:lang w:val="en-US"/>
        </w:rPr>
        <w:t>1</w:t>
      </w:r>
      <w:r w:rsidR="002A041C" w:rsidRPr="003F76A6">
        <w:rPr>
          <w:lang w:val="bg-BG"/>
        </w:rPr>
        <w:t>9 са били върнати за доразследване и 8 са били прекратени по други причини</w:t>
      </w:r>
      <w:r w:rsidR="003F76A6" w:rsidRPr="003F76A6">
        <w:rPr>
          <w:lang w:val="bg-BG"/>
        </w:rPr>
        <w:t>.</w:t>
      </w:r>
      <w:r w:rsidR="008448CC" w:rsidRPr="003F76A6">
        <w:rPr>
          <w:lang w:val="bg-BG"/>
        </w:rPr>
        <w:t xml:space="preserve"> </w:t>
      </w:r>
    </w:p>
    <w:p w:rsidR="00F475D5" w:rsidRPr="003F76A6" w:rsidRDefault="00E831FD" w:rsidP="00E831FD">
      <w:pPr>
        <w:ind w:right="-1" w:firstLine="1134"/>
        <w:jc w:val="both"/>
        <w:rPr>
          <w:lang w:val="bg-BG"/>
        </w:rPr>
      </w:pPr>
      <w:r w:rsidRPr="003F76A6">
        <w:rPr>
          <w:lang w:val="bg-BG"/>
        </w:rPr>
        <w:t xml:space="preserve">-  </w:t>
      </w:r>
      <w:r w:rsidR="00FE2E75" w:rsidRPr="003F76A6">
        <w:rPr>
          <w:lang w:val="bg-BG"/>
        </w:rPr>
        <w:t>10</w:t>
      </w:r>
      <w:r w:rsidR="00AF1EC8" w:rsidRPr="003F76A6">
        <w:rPr>
          <w:lang w:val="bg-BG"/>
        </w:rPr>
        <w:t xml:space="preserve"> </w:t>
      </w:r>
      <w:r w:rsidR="00F475D5" w:rsidRPr="003F76A6">
        <w:rPr>
          <w:lang w:val="bg-BG"/>
        </w:rPr>
        <w:t xml:space="preserve"> </w:t>
      </w:r>
      <w:r w:rsidRPr="003F76A6">
        <w:rPr>
          <w:lang w:val="bg-BG"/>
        </w:rPr>
        <w:t>прекратени НДЧХ</w:t>
      </w:r>
      <w:r w:rsidR="00FE2E75" w:rsidRPr="003F76A6">
        <w:rPr>
          <w:lang w:val="bg-BG"/>
        </w:rPr>
        <w:t xml:space="preserve"> поради спогодба или на </w:t>
      </w:r>
      <w:proofErr w:type="spellStart"/>
      <w:r w:rsidR="00FE2E75" w:rsidRPr="003F76A6">
        <w:rPr>
          <w:lang w:val="bg-BG"/>
        </w:rPr>
        <w:t>осн</w:t>
      </w:r>
      <w:proofErr w:type="spellEnd"/>
      <w:r w:rsidR="00FE2E75" w:rsidRPr="003F76A6">
        <w:rPr>
          <w:lang w:val="bg-BG"/>
        </w:rPr>
        <w:t>.чл.24, ал.4 НПК</w:t>
      </w:r>
      <w:r w:rsidRPr="003F76A6">
        <w:rPr>
          <w:lang w:val="bg-BG"/>
        </w:rPr>
        <w:t xml:space="preserve">, при </w:t>
      </w:r>
      <w:r w:rsidR="003F76A6" w:rsidRPr="003F76A6">
        <w:rPr>
          <w:lang w:val="bg-BG"/>
        </w:rPr>
        <w:t xml:space="preserve">същия брой за 2014г. ; </w:t>
      </w:r>
      <w:r w:rsidR="00FE2E75" w:rsidRPr="003F76A6">
        <w:rPr>
          <w:lang w:val="bg-BG"/>
        </w:rPr>
        <w:t xml:space="preserve">8 за 2013г., </w:t>
      </w:r>
      <w:r w:rsidR="00F475D5" w:rsidRPr="003F76A6">
        <w:rPr>
          <w:lang w:val="bg-BG"/>
        </w:rPr>
        <w:t xml:space="preserve">4 за 2012г., </w:t>
      </w:r>
      <w:r w:rsidR="003F76A6" w:rsidRPr="003F76A6">
        <w:rPr>
          <w:lang w:val="bg-BG"/>
        </w:rPr>
        <w:t xml:space="preserve">7 за 2011г; </w:t>
      </w:r>
    </w:p>
    <w:p w:rsidR="00F475D5" w:rsidRPr="003F76A6" w:rsidRDefault="00E831FD" w:rsidP="00E831FD">
      <w:pPr>
        <w:ind w:right="-1" w:firstLine="1134"/>
        <w:jc w:val="both"/>
        <w:rPr>
          <w:lang w:val="bg-BG"/>
        </w:rPr>
      </w:pPr>
      <w:r w:rsidRPr="003F76A6">
        <w:rPr>
          <w:lang w:val="bg-BG"/>
        </w:rPr>
        <w:t xml:space="preserve">- </w:t>
      </w:r>
      <w:r w:rsidR="008448CC" w:rsidRPr="003F76A6">
        <w:rPr>
          <w:lang w:val="bg-BG"/>
        </w:rPr>
        <w:t xml:space="preserve"> </w:t>
      </w:r>
      <w:r w:rsidR="003F76A6" w:rsidRPr="003F76A6">
        <w:rPr>
          <w:lang w:val="bg-BG"/>
        </w:rPr>
        <w:t xml:space="preserve">36 прекратени АНД при  </w:t>
      </w:r>
      <w:r w:rsidR="00FE2E75" w:rsidRPr="003F76A6">
        <w:rPr>
          <w:lang w:val="bg-BG"/>
        </w:rPr>
        <w:t>32</w:t>
      </w:r>
      <w:r w:rsidR="003F76A6" w:rsidRPr="003F76A6">
        <w:rPr>
          <w:lang w:val="bg-BG"/>
        </w:rPr>
        <w:t xml:space="preserve"> за 2014г.</w:t>
      </w:r>
      <w:r w:rsidR="00AF1EC8" w:rsidRPr="003F76A6">
        <w:rPr>
          <w:lang w:val="bg-BG"/>
        </w:rPr>
        <w:t xml:space="preserve"> </w:t>
      </w:r>
      <w:r w:rsidR="003F76A6" w:rsidRPr="003F76A6">
        <w:rPr>
          <w:lang w:val="bg-BG"/>
        </w:rPr>
        <w:t>4 по реда на чл.78а от НК върнати на РП-Несебъ</w:t>
      </w:r>
      <w:r w:rsidR="00B0603A">
        <w:rPr>
          <w:lang w:val="bg-BG"/>
        </w:rPr>
        <w:t>р</w:t>
      </w:r>
      <w:r w:rsidR="00F475D5" w:rsidRPr="003F76A6">
        <w:rPr>
          <w:lang w:val="bg-BG"/>
        </w:rPr>
        <w:t>/</w:t>
      </w:r>
      <w:r w:rsidRPr="003F76A6">
        <w:rPr>
          <w:lang w:val="bg-BG"/>
        </w:rPr>
        <w:t xml:space="preserve">, при </w:t>
      </w:r>
      <w:r w:rsidR="00FE2E75" w:rsidRPr="003F76A6">
        <w:rPr>
          <w:lang w:val="bg-BG"/>
        </w:rPr>
        <w:t xml:space="preserve">съответно по </w:t>
      </w:r>
      <w:r w:rsidR="00F475D5" w:rsidRPr="003F76A6">
        <w:rPr>
          <w:lang w:val="bg-BG"/>
        </w:rPr>
        <w:t xml:space="preserve">38 за </w:t>
      </w:r>
      <w:r w:rsidR="00FE2E75" w:rsidRPr="003F76A6">
        <w:rPr>
          <w:lang w:val="bg-BG"/>
        </w:rPr>
        <w:t xml:space="preserve">2013г. и </w:t>
      </w:r>
      <w:r w:rsidR="00F475D5" w:rsidRPr="003F76A6">
        <w:rPr>
          <w:lang w:val="bg-BG"/>
        </w:rPr>
        <w:t xml:space="preserve">2012г., </w:t>
      </w:r>
      <w:r w:rsidR="00AF1EC8" w:rsidRPr="003F76A6">
        <w:rPr>
          <w:lang w:val="bg-BG"/>
        </w:rPr>
        <w:t>31 за 2011г.</w:t>
      </w:r>
      <w:r w:rsidR="00F475D5" w:rsidRPr="003F76A6">
        <w:rPr>
          <w:lang w:val="bg-BG"/>
        </w:rPr>
        <w:t xml:space="preserve"> и</w:t>
      </w:r>
      <w:r w:rsidR="00AF1EC8" w:rsidRPr="003F76A6">
        <w:rPr>
          <w:lang w:val="bg-BG"/>
        </w:rPr>
        <w:t xml:space="preserve"> </w:t>
      </w:r>
      <w:r w:rsidR="008448CC" w:rsidRPr="003F76A6">
        <w:rPr>
          <w:lang w:val="bg-BG"/>
        </w:rPr>
        <w:t xml:space="preserve">46 за 2010г., </w:t>
      </w:r>
    </w:p>
    <w:p w:rsidR="00F475D5" w:rsidRPr="003F76A6" w:rsidRDefault="00E831FD" w:rsidP="00E831FD">
      <w:pPr>
        <w:ind w:right="-1" w:firstLine="1134"/>
        <w:jc w:val="both"/>
        <w:rPr>
          <w:lang w:val="bg-BG"/>
        </w:rPr>
      </w:pPr>
      <w:r w:rsidRPr="003F76A6">
        <w:rPr>
          <w:lang w:val="bg-BG"/>
        </w:rPr>
        <w:t xml:space="preserve">- </w:t>
      </w:r>
      <w:r w:rsidR="00A1026D" w:rsidRPr="003F76A6">
        <w:rPr>
          <w:lang w:val="bg-BG"/>
        </w:rPr>
        <w:t xml:space="preserve"> </w:t>
      </w:r>
      <w:r w:rsidR="003F76A6" w:rsidRPr="003F76A6">
        <w:rPr>
          <w:lang w:val="bg-BG"/>
        </w:rPr>
        <w:t xml:space="preserve">15 ЧНД прекратени при </w:t>
      </w:r>
      <w:r w:rsidR="00003358" w:rsidRPr="003F76A6">
        <w:rPr>
          <w:lang w:val="bg-BG"/>
        </w:rPr>
        <w:t>24</w:t>
      </w:r>
      <w:r w:rsidR="003F76A6" w:rsidRPr="003F76A6">
        <w:rPr>
          <w:lang w:val="bg-BG"/>
        </w:rPr>
        <w:t>за 2014г</w:t>
      </w:r>
      <w:r w:rsidRPr="003F76A6">
        <w:rPr>
          <w:lang w:val="bg-BG"/>
        </w:rPr>
        <w:t xml:space="preserve">, при </w:t>
      </w:r>
      <w:r w:rsidR="00003358" w:rsidRPr="003F76A6">
        <w:rPr>
          <w:lang w:val="bg-BG"/>
        </w:rPr>
        <w:t xml:space="preserve">15 за 2013г., </w:t>
      </w:r>
      <w:r w:rsidR="00F475D5" w:rsidRPr="003F76A6">
        <w:rPr>
          <w:lang w:val="bg-BG"/>
        </w:rPr>
        <w:t>19 за 2012г.</w:t>
      </w:r>
      <w:r w:rsidR="00003358" w:rsidRPr="003F76A6">
        <w:rPr>
          <w:lang w:val="bg-BG"/>
        </w:rPr>
        <w:t xml:space="preserve"> и</w:t>
      </w:r>
      <w:r w:rsidR="00F475D5" w:rsidRPr="003F76A6">
        <w:rPr>
          <w:lang w:val="bg-BG"/>
        </w:rPr>
        <w:t xml:space="preserve"> </w:t>
      </w:r>
      <w:r w:rsidR="00AF1EC8" w:rsidRPr="003F76A6">
        <w:rPr>
          <w:lang w:val="bg-BG"/>
        </w:rPr>
        <w:t>12 за 2011г.</w:t>
      </w:r>
      <w:r w:rsidR="00F475D5" w:rsidRPr="003F76A6">
        <w:rPr>
          <w:lang w:val="bg-BG"/>
        </w:rPr>
        <w:t xml:space="preserve">; </w:t>
      </w:r>
    </w:p>
    <w:p w:rsidR="00E831FD" w:rsidRPr="003F76A6" w:rsidRDefault="00003E2D" w:rsidP="00E831FD">
      <w:pPr>
        <w:ind w:right="-1" w:firstLine="1134"/>
        <w:jc w:val="both"/>
        <w:rPr>
          <w:lang w:val="bg-BG"/>
        </w:rPr>
      </w:pPr>
      <w:r w:rsidRPr="003F76A6">
        <w:rPr>
          <w:lang w:val="bg-BG"/>
        </w:rPr>
        <w:lastRenderedPageBreak/>
        <w:t xml:space="preserve">Общият брой на върнатите за доразследване </w:t>
      </w:r>
      <w:proofErr w:type="spellStart"/>
      <w:r w:rsidRPr="003F76A6">
        <w:rPr>
          <w:lang w:val="bg-BG"/>
        </w:rPr>
        <w:t>НОХДела</w:t>
      </w:r>
      <w:proofErr w:type="spellEnd"/>
      <w:r w:rsidRPr="003F76A6">
        <w:rPr>
          <w:lang w:val="bg-BG"/>
        </w:rPr>
        <w:t xml:space="preserve"> е незначителен на фона на внесените и насрочени такива</w:t>
      </w:r>
      <w:r w:rsidR="002179B6" w:rsidRPr="003F76A6">
        <w:rPr>
          <w:lang w:val="bg-BG"/>
        </w:rPr>
        <w:t xml:space="preserve">. </w:t>
      </w:r>
      <w:r w:rsidRPr="003F76A6">
        <w:rPr>
          <w:lang w:val="bg-BG"/>
        </w:rPr>
        <w:t>Причините за останалите прекратени производства са чисто обективни-</w:t>
      </w:r>
      <w:r w:rsidR="00E24D0A" w:rsidRPr="003F76A6">
        <w:rPr>
          <w:lang w:val="bg-BG"/>
        </w:rPr>
        <w:t xml:space="preserve"> не е одобрено споразумение, внесено по реда на чл.381 НПК, делото е изпратено за определяне на подсъдността по реда на чл.43, т.1 от НПК и т.н.</w:t>
      </w:r>
      <w:r w:rsidRPr="003F76A6">
        <w:rPr>
          <w:lang w:val="bg-BG"/>
        </w:rPr>
        <w:t xml:space="preserve">. По </w:t>
      </w:r>
      <w:proofErr w:type="spellStart"/>
      <w:r w:rsidRPr="003F76A6">
        <w:rPr>
          <w:lang w:val="bg-BG"/>
        </w:rPr>
        <w:t>НЧХДела</w:t>
      </w:r>
      <w:proofErr w:type="spellEnd"/>
      <w:r w:rsidRPr="003F76A6">
        <w:rPr>
          <w:lang w:val="bg-BG"/>
        </w:rPr>
        <w:t xml:space="preserve"> основната причина за прекратяване на делата е постигане на спогодба между страните, респ.извънсъдебна такава, която е последвана от оттегляне на тъжбата. При административно-наказателните дела, съдът прекратява производството по делото при констатирано постъпване на жалбата след изтичане на срока за обжалване на атакуваното НП</w:t>
      </w:r>
      <w:r w:rsidR="00E76EBC" w:rsidRPr="003F76A6">
        <w:rPr>
          <w:lang w:val="bg-BG"/>
        </w:rPr>
        <w:t>, констатирана липса на местна компетентност за РС-Несебър и изпращане на делото по подсъдност на местно компетентния съд за разглеждане на жалбата</w:t>
      </w:r>
      <w:r w:rsidR="005C6EC2" w:rsidRPr="003F76A6">
        <w:rPr>
          <w:lang w:val="bg-BG"/>
        </w:rPr>
        <w:t>, отказ или оттегляне на молбата или жалбата, с която е сезиран съда, прекратяване на производството на изпратена съдебна поръчка, поради изпълнение на същата и съответно изчерпване предмета на делото.</w:t>
      </w:r>
    </w:p>
    <w:p w:rsidR="00985654" w:rsidRPr="001879D2" w:rsidRDefault="00985654" w:rsidP="00E831FD">
      <w:pPr>
        <w:ind w:right="-1" w:firstLine="1134"/>
        <w:jc w:val="both"/>
        <w:rPr>
          <w:color w:val="FF0000"/>
          <w:lang w:val="bg-BG"/>
        </w:rPr>
      </w:pPr>
    </w:p>
    <w:p w:rsidR="00E831FD" w:rsidRPr="00B83943" w:rsidRDefault="00E831FD" w:rsidP="00E831FD">
      <w:pPr>
        <w:ind w:right="-1" w:firstLine="1134"/>
        <w:jc w:val="both"/>
        <w:rPr>
          <w:b/>
          <w:u w:val="single"/>
          <w:lang w:val="bg-BG"/>
        </w:rPr>
      </w:pPr>
      <w:r w:rsidRPr="00B83943">
        <w:rPr>
          <w:b/>
          <w:u w:val="single"/>
          <w:lang w:val="bg-BG"/>
        </w:rPr>
        <w:t xml:space="preserve">Прекратени граждански дела </w:t>
      </w:r>
    </w:p>
    <w:p w:rsidR="00CC675B" w:rsidRPr="00B83943" w:rsidRDefault="00CC675B" w:rsidP="00CC675B">
      <w:pPr>
        <w:ind w:left="1080" w:right="-1"/>
        <w:jc w:val="both"/>
        <w:rPr>
          <w:lang w:val="bg-BG"/>
        </w:rPr>
      </w:pPr>
      <w:r w:rsidRPr="00B83943">
        <w:rPr>
          <w:lang w:val="bg-BG"/>
        </w:rPr>
        <w:t>-</w:t>
      </w:r>
      <w:r w:rsidR="003216BF" w:rsidRPr="00B83943">
        <w:rPr>
          <w:lang w:val="bg-BG"/>
        </w:rPr>
        <w:t xml:space="preserve"> </w:t>
      </w:r>
      <w:r w:rsidR="00003358" w:rsidRPr="00B83943">
        <w:rPr>
          <w:lang w:val="bg-BG"/>
        </w:rPr>
        <w:t xml:space="preserve"> </w:t>
      </w:r>
      <w:r w:rsidR="003F76A6" w:rsidRPr="00B83943">
        <w:rPr>
          <w:lang w:val="bg-BG"/>
        </w:rPr>
        <w:t xml:space="preserve">44 прекратени граждански дела по общия ред през 2015г. при </w:t>
      </w:r>
      <w:r w:rsidR="00003358" w:rsidRPr="00B83943">
        <w:rPr>
          <w:lang w:val="bg-BG"/>
        </w:rPr>
        <w:t>111</w:t>
      </w:r>
      <w:r w:rsidR="003F76A6" w:rsidRPr="00B83943">
        <w:rPr>
          <w:lang w:val="bg-BG"/>
        </w:rPr>
        <w:t xml:space="preserve"> за 2014г.</w:t>
      </w:r>
      <w:r w:rsidR="00E831FD" w:rsidRPr="00B83943">
        <w:rPr>
          <w:lang w:val="bg-BG"/>
        </w:rPr>
        <w:t xml:space="preserve">, при </w:t>
      </w:r>
      <w:r w:rsidR="00003358" w:rsidRPr="00B83943">
        <w:rPr>
          <w:lang w:val="bg-BG"/>
        </w:rPr>
        <w:t xml:space="preserve">128 за 2013г., </w:t>
      </w:r>
      <w:r w:rsidRPr="00B83943">
        <w:rPr>
          <w:lang w:val="bg-BG"/>
        </w:rPr>
        <w:t>137 за 2012г.</w:t>
      </w:r>
      <w:r w:rsidR="00003358" w:rsidRPr="00B83943">
        <w:rPr>
          <w:lang w:val="bg-BG"/>
        </w:rPr>
        <w:t xml:space="preserve"> и</w:t>
      </w:r>
      <w:r w:rsidRPr="00B83943">
        <w:rPr>
          <w:lang w:val="bg-BG"/>
        </w:rPr>
        <w:t xml:space="preserve">  </w:t>
      </w:r>
      <w:r w:rsidR="002179B6" w:rsidRPr="00B83943">
        <w:rPr>
          <w:lang w:val="bg-BG"/>
        </w:rPr>
        <w:t>127за 2011г.</w:t>
      </w:r>
      <w:r w:rsidR="00A1026D" w:rsidRPr="00B83943">
        <w:rPr>
          <w:lang w:val="bg-BG"/>
        </w:rPr>
        <w:t>.</w:t>
      </w:r>
      <w:r w:rsidRPr="00B83943">
        <w:rPr>
          <w:lang w:val="bg-BG"/>
        </w:rPr>
        <w:t xml:space="preserve">; </w:t>
      </w:r>
    </w:p>
    <w:p w:rsidR="00E831FD" w:rsidRPr="00B83943" w:rsidRDefault="00CC675B" w:rsidP="00CC675B">
      <w:pPr>
        <w:ind w:left="1134" w:right="-1"/>
        <w:jc w:val="both"/>
        <w:rPr>
          <w:lang w:val="bg-BG"/>
        </w:rPr>
      </w:pPr>
      <w:r w:rsidRPr="00B83943">
        <w:rPr>
          <w:lang w:val="bg-BG"/>
        </w:rPr>
        <w:t>-</w:t>
      </w:r>
      <w:r w:rsidR="003216BF" w:rsidRPr="00B83943">
        <w:rPr>
          <w:lang w:val="bg-BG"/>
        </w:rPr>
        <w:t xml:space="preserve">  </w:t>
      </w:r>
      <w:r w:rsidR="003F76A6" w:rsidRPr="00B83943">
        <w:rPr>
          <w:lang w:val="bg-BG"/>
        </w:rPr>
        <w:t xml:space="preserve">98 прекратени ЧГД по чл.410-417 ГПК, при </w:t>
      </w:r>
      <w:r w:rsidR="00003358" w:rsidRPr="00B83943">
        <w:rPr>
          <w:lang w:val="bg-BG"/>
        </w:rPr>
        <w:t>92</w:t>
      </w:r>
      <w:r w:rsidR="00E831FD" w:rsidRPr="00B83943">
        <w:rPr>
          <w:lang w:val="bg-BG"/>
        </w:rPr>
        <w:t xml:space="preserve">прекратени </w:t>
      </w:r>
      <w:r w:rsidR="003F76A6" w:rsidRPr="00B83943">
        <w:rPr>
          <w:lang w:val="bg-BG"/>
        </w:rPr>
        <w:t>за 2014</w:t>
      </w:r>
      <w:r w:rsidR="00295C64" w:rsidRPr="00B83943">
        <w:rPr>
          <w:lang w:val="bg-BG"/>
        </w:rPr>
        <w:t>г</w:t>
      </w:r>
      <w:r w:rsidR="00E831FD" w:rsidRPr="00B83943">
        <w:rPr>
          <w:lang w:val="bg-BG"/>
        </w:rPr>
        <w:t>, при</w:t>
      </w:r>
      <w:r w:rsidR="00003358" w:rsidRPr="00B83943">
        <w:rPr>
          <w:lang w:val="bg-BG"/>
        </w:rPr>
        <w:t xml:space="preserve"> 146 за 2013г., </w:t>
      </w:r>
      <w:r w:rsidR="00E831FD" w:rsidRPr="00B83943">
        <w:rPr>
          <w:lang w:val="bg-BG"/>
        </w:rPr>
        <w:t xml:space="preserve"> </w:t>
      </w:r>
      <w:r w:rsidR="003216BF" w:rsidRPr="00B83943">
        <w:rPr>
          <w:lang w:val="bg-BG"/>
        </w:rPr>
        <w:t>176 за 2012г.</w:t>
      </w:r>
      <w:r w:rsidR="00003358" w:rsidRPr="00B83943">
        <w:rPr>
          <w:lang w:val="bg-BG"/>
        </w:rPr>
        <w:t xml:space="preserve"> и</w:t>
      </w:r>
      <w:r w:rsidR="003216BF" w:rsidRPr="00B83943">
        <w:rPr>
          <w:lang w:val="bg-BG"/>
        </w:rPr>
        <w:t xml:space="preserve"> </w:t>
      </w:r>
      <w:r w:rsidR="002179B6" w:rsidRPr="00B83943">
        <w:rPr>
          <w:lang w:val="bg-BG"/>
        </w:rPr>
        <w:t>142 за 2011г.</w:t>
      </w:r>
      <w:r w:rsidR="00003358" w:rsidRPr="00B83943">
        <w:rPr>
          <w:lang w:val="bg-BG"/>
        </w:rPr>
        <w:t xml:space="preserve">; </w:t>
      </w:r>
    </w:p>
    <w:p w:rsidR="00E831FD" w:rsidRPr="00B83943" w:rsidRDefault="00295C64" w:rsidP="00E831FD">
      <w:pPr>
        <w:ind w:right="-1" w:firstLine="1134"/>
        <w:jc w:val="both"/>
        <w:rPr>
          <w:lang w:val="bg-BG"/>
        </w:rPr>
      </w:pPr>
      <w:r w:rsidRPr="00B83943">
        <w:rPr>
          <w:lang w:val="bg-BG"/>
        </w:rPr>
        <w:t>Увеличава</w:t>
      </w:r>
      <w:r w:rsidR="005F1DBE" w:rsidRPr="00B83943">
        <w:rPr>
          <w:lang w:val="bg-BG"/>
        </w:rPr>
        <w:t xml:space="preserve"> се чисто аритметичният брой на </w:t>
      </w:r>
      <w:r w:rsidR="00E831FD" w:rsidRPr="00B83943">
        <w:rPr>
          <w:lang w:val="bg-BG"/>
        </w:rPr>
        <w:t>прекратените по спогодба граждански дела</w:t>
      </w:r>
      <w:r w:rsidR="003C17D9" w:rsidRPr="00B83943">
        <w:rPr>
          <w:lang w:val="bg-BG"/>
        </w:rPr>
        <w:t>, което от своя страна говори и за наличието на промяна в отношението на страните към възникналия гражданско-правен проблем, а именно полагат се усилия за по бързото му разрешаване</w:t>
      </w:r>
      <w:r w:rsidR="00E831FD" w:rsidRPr="00B83943">
        <w:rPr>
          <w:lang w:val="bg-BG"/>
        </w:rPr>
        <w:t xml:space="preserve">. </w:t>
      </w:r>
      <w:r w:rsidR="00271519" w:rsidRPr="00B83943">
        <w:rPr>
          <w:lang w:val="bg-BG"/>
        </w:rPr>
        <w:t>От тук може да бъде направен извод, че очакванията на обществото за повече бързина при приключването на производствата не са удовлетворени</w:t>
      </w:r>
      <w:r w:rsidRPr="00B83943">
        <w:rPr>
          <w:lang w:val="bg-BG"/>
        </w:rPr>
        <w:t xml:space="preserve"> в достатъчна степен</w:t>
      </w:r>
      <w:r w:rsidR="00271519" w:rsidRPr="00B83943">
        <w:rPr>
          <w:lang w:val="bg-BG"/>
        </w:rPr>
        <w:t xml:space="preserve">. По отношение приключването на  делата в разумни срокове </w:t>
      </w:r>
      <w:r w:rsidR="00A1026D" w:rsidRPr="00B83943">
        <w:rPr>
          <w:lang w:val="bg-BG"/>
        </w:rPr>
        <w:t>за поредна година следва да се отчете, че съдиите</w:t>
      </w:r>
      <w:r w:rsidR="00B83943">
        <w:rPr>
          <w:lang w:val="bg-BG"/>
        </w:rPr>
        <w:t xml:space="preserve"> </w:t>
      </w:r>
      <w:r w:rsidR="00B83943" w:rsidRPr="00B83943">
        <w:rPr>
          <w:lang w:val="bg-BG"/>
        </w:rPr>
        <w:t xml:space="preserve">са изключително затруднени от поведението на страните, както още в етапа на </w:t>
      </w:r>
      <w:r w:rsidR="00B83943">
        <w:rPr>
          <w:lang w:val="bg-BG"/>
        </w:rPr>
        <w:t>депозиране на неред</w:t>
      </w:r>
      <w:r w:rsidR="00B83943" w:rsidRPr="00B83943">
        <w:rPr>
          <w:lang w:val="bg-BG"/>
        </w:rPr>
        <w:t>овни искови молби, така и при призоваването и размяната на книжа и въпреки това</w:t>
      </w:r>
      <w:r w:rsidR="00B83943">
        <w:rPr>
          <w:lang w:val="bg-BG"/>
        </w:rPr>
        <w:t xml:space="preserve"> </w:t>
      </w:r>
      <w:r w:rsidR="00B83943" w:rsidRPr="00B83943">
        <w:rPr>
          <w:lang w:val="bg-BG"/>
        </w:rPr>
        <w:t>се бележи един изключително висок процент приключили дела в тримесечен срок /91% за всички дела /90 % по граждански и над 91 % по наказателни/</w:t>
      </w:r>
      <w:r w:rsidR="00E50026" w:rsidRPr="00B83943">
        <w:rPr>
          <w:lang w:val="bg-BG"/>
        </w:rPr>
        <w:t>. В обобщение на причините за прекратените дела следва да се посочи, че в</w:t>
      </w:r>
      <w:r w:rsidR="00E831FD" w:rsidRPr="00B83943">
        <w:rPr>
          <w:lang w:val="bg-BG"/>
        </w:rPr>
        <w:t xml:space="preserve"> повечето случаи </w:t>
      </w:r>
      <w:r w:rsidR="00E50026" w:rsidRPr="00B83943">
        <w:rPr>
          <w:lang w:val="bg-BG"/>
        </w:rPr>
        <w:t>производствата</w:t>
      </w:r>
      <w:r w:rsidR="00E831FD" w:rsidRPr="00B83943">
        <w:rPr>
          <w:lang w:val="bg-BG"/>
        </w:rPr>
        <w:t xml:space="preserve"> се прекратяват поради недопустимост на предявените искове, включително и поради неотстраняване на </w:t>
      </w:r>
      <w:proofErr w:type="spellStart"/>
      <w:r w:rsidR="00E831FD" w:rsidRPr="00B83943">
        <w:rPr>
          <w:lang w:val="bg-BG"/>
        </w:rPr>
        <w:t>нередовности</w:t>
      </w:r>
      <w:proofErr w:type="spellEnd"/>
      <w:r w:rsidR="00E831FD" w:rsidRPr="00B83943">
        <w:rPr>
          <w:lang w:val="bg-BG"/>
        </w:rPr>
        <w:t xml:space="preserve"> в рамките на процедурата по отстраняване на </w:t>
      </w:r>
      <w:proofErr w:type="spellStart"/>
      <w:r w:rsidR="00E831FD" w:rsidRPr="00B83943">
        <w:rPr>
          <w:lang w:val="bg-BG"/>
        </w:rPr>
        <w:t>нередовности</w:t>
      </w:r>
      <w:proofErr w:type="spellEnd"/>
      <w:r w:rsidR="00E831FD" w:rsidRPr="00B83943">
        <w:rPr>
          <w:lang w:val="bg-BG"/>
        </w:rPr>
        <w:t xml:space="preserve"> на исковата молба.</w:t>
      </w:r>
      <w:r w:rsidR="00E50026" w:rsidRPr="00B83943">
        <w:rPr>
          <w:lang w:val="bg-BG"/>
        </w:rPr>
        <w:t xml:space="preserve"> На следващо м</w:t>
      </w:r>
      <w:r w:rsidR="00B83943" w:rsidRPr="00B83943">
        <w:rPr>
          <w:lang w:val="bg-BG"/>
        </w:rPr>
        <w:t>я</w:t>
      </w:r>
      <w:r w:rsidR="00E50026" w:rsidRPr="00B83943">
        <w:rPr>
          <w:lang w:val="bg-BG"/>
        </w:rPr>
        <w:t xml:space="preserve">сто да се посочи, </w:t>
      </w:r>
      <w:r w:rsidR="00A1026D" w:rsidRPr="00B83943">
        <w:rPr>
          <w:lang w:val="bg-BG"/>
        </w:rPr>
        <w:t xml:space="preserve">, </w:t>
      </w:r>
      <w:r w:rsidR="00E50026" w:rsidRPr="00B83943">
        <w:rPr>
          <w:lang w:val="bg-BG"/>
        </w:rPr>
        <w:t>че все още част от защитниците предявяват претенциите си по стария ред пред районния съд и предоставят на съда да прецени въпроса за родовата подсъдност</w:t>
      </w:r>
      <w:r w:rsidR="00B83943" w:rsidRPr="00B83943">
        <w:rPr>
          <w:lang w:val="bg-BG"/>
        </w:rPr>
        <w:t xml:space="preserve">, </w:t>
      </w:r>
      <w:proofErr w:type="spellStart"/>
      <w:r w:rsidR="00B83943" w:rsidRPr="00B83943">
        <w:rPr>
          <w:lang w:val="bg-BG"/>
        </w:rPr>
        <w:t>включая</w:t>
      </w:r>
      <w:proofErr w:type="spellEnd"/>
      <w:r w:rsidR="00B83943" w:rsidRPr="00B83943">
        <w:rPr>
          <w:lang w:val="bg-BG"/>
        </w:rPr>
        <w:t xml:space="preserve"> и производствата по глава 34 ГПК и Глава 37 ГПК</w:t>
      </w:r>
      <w:r w:rsidR="00E50026" w:rsidRPr="00B83943">
        <w:rPr>
          <w:lang w:val="bg-BG"/>
        </w:rPr>
        <w:t xml:space="preserve">. </w:t>
      </w:r>
    </w:p>
    <w:p w:rsidR="00E75A75" w:rsidRPr="001879D2" w:rsidRDefault="00E75A75" w:rsidP="00E831FD">
      <w:pPr>
        <w:ind w:right="-1" w:firstLine="1134"/>
        <w:jc w:val="both"/>
        <w:rPr>
          <w:color w:val="FF0000"/>
          <w:lang w:val="bg-BG"/>
        </w:rPr>
      </w:pPr>
    </w:p>
    <w:p w:rsidR="00E831FD" w:rsidRPr="00E23F86" w:rsidRDefault="00181738" w:rsidP="00E831FD">
      <w:pPr>
        <w:ind w:right="-1" w:firstLine="1134"/>
        <w:jc w:val="center"/>
        <w:rPr>
          <w:u w:val="single"/>
          <w:lang w:val="bg-BG"/>
        </w:rPr>
      </w:pPr>
      <w:r w:rsidRPr="00E23F86">
        <w:rPr>
          <w:b/>
          <w:u w:val="single"/>
          <w:lang w:val="bg-BG"/>
        </w:rPr>
        <w:t>Несвършени дела</w:t>
      </w:r>
      <w:r w:rsidR="00D32B31" w:rsidRPr="00E23F86">
        <w:rPr>
          <w:u w:val="single"/>
          <w:lang w:val="bg-BG"/>
        </w:rPr>
        <w:t>.</w:t>
      </w:r>
    </w:p>
    <w:p w:rsidR="00D32B31" w:rsidRPr="00E23F86" w:rsidRDefault="00D32B31" w:rsidP="00E831FD">
      <w:pPr>
        <w:ind w:right="-1" w:firstLine="1134"/>
        <w:jc w:val="center"/>
        <w:rPr>
          <w:sz w:val="28"/>
          <w:u w:val="single"/>
          <w:lang w:val="bg-BG"/>
        </w:rPr>
      </w:pPr>
      <w:r w:rsidRPr="00E23F86">
        <w:rPr>
          <w:b/>
          <w:u w:val="single"/>
          <w:lang w:val="bg-BG"/>
        </w:rPr>
        <w:t>Видове. Анализ на причините</w:t>
      </w:r>
      <w:r w:rsidRPr="00E23F86">
        <w:rPr>
          <w:sz w:val="28"/>
          <w:u w:val="single"/>
          <w:lang w:val="bg-BG"/>
        </w:rPr>
        <w:t>.</w:t>
      </w:r>
    </w:p>
    <w:p w:rsidR="00E75A75" w:rsidRPr="00E23F86" w:rsidRDefault="00E75A75" w:rsidP="00E831FD">
      <w:pPr>
        <w:ind w:right="-1" w:firstLine="1134"/>
        <w:jc w:val="center"/>
        <w:rPr>
          <w:sz w:val="28"/>
          <w:lang w:val="bg-BG"/>
        </w:rPr>
      </w:pPr>
    </w:p>
    <w:p w:rsidR="00E75A75" w:rsidRPr="00E23F86" w:rsidRDefault="00D32B31" w:rsidP="00D32B31">
      <w:pPr>
        <w:ind w:right="-1" w:firstLine="1134"/>
        <w:jc w:val="both"/>
        <w:rPr>
          <w:lang w:val="bg-BG"/>
        </w:rPr>
      </w:pPr>
      <w:r w:rsidRPr="00E23F86">
        <w:rPr>
          <w:lang w:val="bg-BG"/>
        </w:rPr>
        <w:t>Както бе посочено по-горе през</w:t>
      </w:r>
      <w:r w:rsidR="00E23F86" w:rsidRPr="00E23F86">
        <w:rPr>
          <w:lang w:val="bg-BG"/>
        </w:rPr>
        <w:t xml:space="preserve"> 2015г.са постъпили общо 3139 дела.Останали несвършени в началото на отчетния периода са 301 дела.</w:t>
      </w:r>
      <w:proofErr w:type="spellStart"/>
      <w:r w:rsidR="00E23F86" w:rsidRPr="00E23F86">
        <w:rPr>
          <w:lang w:val="bg-BG"/>
        </w:rPr>
        <w:t>Свърени</w:t>
      </w:r>
      <w:proofErr w:type="spellEnd"/>
      <w:r w:rsidR="00E23F86" w:rsidRPr="00E23F86">
        <w:rPr>
          <w:lang w:val="bg-BG"/>
        </w:rPr>
        <w:t xml:space="preserve"> са 3458 дела / За сравнение през 2014г. са</w:t>
      </w:r>
      <w:r w:rsidRPr="00E23F86">
        <w:rPr>
          <w:lang w:val="bg-BG"/>
        </w:rPr>
        <w:t xml:space="preserve"> постъпили общо </w:t>
      </w:r>
      <w:r w:rsidR="005567A3" w:rsidRPr="00E23F86">
        <w:rPr>
          <w:lang w:val="bg-BG"/>
        </w:rPr>
        <w:t>1998</w:t>
      </w:r>
      <w:r w:rsidR="00E232DE" w:rsidRPr="00E23F86">
        <w:rPr>
          <w:lang w:val="bg-BG"/>
        </w:rPr>
        <w:t xml:space="preserve"> дела, останали несвършени в началото на отчетния период са</w:t>
      </w:r>
      <w:r w:rsidR="00E23F86" w:rsidRPr="00E23F86">
        <w:rPr>
          <w:lang w:val="bg-BG"/>
        </w:rPr>
        <w:t xml:space="preserve"> били</w:t>
      </w:r>
      <w:r w:rsidR="00E232DE" w:rsidRPr="00E23F86">
        <w:rPr>
          <w:lang w:val="bg-BG"/>
        </w:rPr>
        <w:t xml:space="preserve"> </w:t>
      </w:r>
      <w:r w:rsidR="005567A3" w:rsidRPr="00E23F86">
        <w:rPr>
          <w:lang w:val="bg-BG"/>
        </w:rPr>
        <w:t>288</w:t>
      </w:r>
      <w:r w:rsidR="00E232DE" w:rsidRPr="00E23F86">
        <w:rPr>
          <w:lang w:val="bg-BG"/>
        </w:rPr>
        <w:t xml:space="preserve">, или общо за разглеждане са били </w:t>
      </w:r>
      <w:r w:rsidR="005567A3" w:rsidRPr="00E23F86">
        <w:rPr>
          <w:lang w:val="bg-BG"/>
        </w:rPr>
        <w:t>2286</w:t>
      </w:r>
      <w:r w:rsidR="00E75A75" w:rsidRPr="00E23F86">
        <w:rPr>
          <w:lang w:val="bg-BG"/>
        </w:rPr>
        <w:t xml:space="preserve"> </w:t>
      </w:r>
      <w:r w:rsidR="00E232DE" w:rsidRPr="00E23F86">
        <w:rPr>
          <w:lang w:val="bg-BG"/>
        </w:rPr>
        <w:t>дела</w:t>
      </w:r>
      <w:r w:rsidR="00A1026D" w:rsidRPr="00E23F86">
        <w:rPr>
          <w:lang w:val="bg-BG"/>
        </w:rPr>
        <w:t xml:space="preserve">, от които са </w:t>
      </w:r>
      <w:r w:rsidR="00E23F86" w:rsidRPr="00E23F86">
        <w:rPr>
          <w:lang w:val="bg-BG"/>
        </w:rPr>
        <w:t xml:space="preserve">били </w:t>
      </w:r>
      <w:r w:rsidR="00A1026D" w:rsidRPr="00E23F86">
        <w:rPr>
          <w:lang w:val="bg-BG"/>
        </w:rPr>
        <w:t xml:space="preserve">свършени </w:t>
      </w:r>
      <w:r w:rsidR="005567A3" w:rsidRPr="00E23F86">
        <w:rPr>
          <w:lang w:val="bg-BG"/>
        </w:rPr>
        <w:t>1985</w:t>
      </w:r>
      <w:r w:rsidR="00A1026D" w:rsidRPr="00E23F86">
        <w:rPr>
          <w:lang w:val="bg-BG"/>
        </w:rPr>
        <w:t xml:space="preserve"> дела</w:t>
      </w:r>
      <w:r w:rsidR="00A90A8E" w:rsidRPr="00E23F86">
        <w:rPr>
          <w:lang w:val="bg-BG"/>
        </w:rPr>
        <w:t>.</w:t>
      </w:r>
      <w:r w:rsidR="00A1026D" w:rsidRPr="00E23F86">
        <w:rPr>
          <w:lang w:val="bg-BG"/>
        </w:rPr>
        <w:t xml:space="preserve"> </w:t>
      </w:r>
    </w:p>
    <w:p w:rsidR="007E1CFE" w:rsidRPr="00E23F86" w:rsidRDefault="00E75A75" w:rsidP="00BF512A">
      <w:pPr>
        <w:pStyle w:val="a5"/>
        <w:ind w:left="0" w:right="-1" w:firstLine="1134"/>
        <w:rPr>
          <w:rFonts w:ascii="Times New Roman" w:hAnsi="Times New Roman"/>
          <w:b w:val="0"/>
          <w:u w:val="none"/>
        </w:rPr>
      </w:pPr>
      <w:r w:rsidRPr="00E23F86">
        <w:rPr>
          <w:rFonts w:ascii="Times New Roman" w:hAnsi="Times New Roman"/>
          <w:b w:val="0"/>
          <w:szCs w:val="24"/>
          <w:u w:val="none"/>
        </w:rPr>
        <w:t>Останали несвършени в края на отчетния период са</w:t>
      </w:r>
      <w:r w:rsidR="00E23F86" w:rsidRPr="00E23F86">
        <w:rPr>
          <w:rFonts w:ascii="Times New Roman" w:hAnsi="Times New Roman"/>
          <w:b w:val="0"/>
          <w:szCs w:val="24"/>
          <w:u w:val="none"/>
        </w:rPr>
        <w:t xml:space="preserve"> 284 дела при </w:t>
      </w:r>
      <w:r w:rsidRPr="00E23F86">
        <w:rPr>
          <w:rFonts w:ascii="Times New Roman" w:hAnsi="Times New Roman"/>
          <w:b w:val="0"/>
          <w:szCs w:val="24"/>
          <w:u w:val="none"/>
        </w:rPr>
        <w:t xml:space="preserve"> </w:t>
      </w:r>
      <w:r w:rsidR="005567A3" w:rsidRPr="00E23F86">
        <w:rPr>
          <w:rFonts w:ascii="Times New Roman" w:hAnsi="Times New Roman"/>
          <w:b w:val="0"/>
          <w:szCs w:val="24"/>
          <w:u w:val="none"/>
        </w:rPr>
        <w:t>301</w:t>
      </w:r>
      <w:r w:rsidRPr="00E23F86">
        <w:rPr>
          <w:rFonts w:ascii="Times New Roman" w:hAnsi="Times New Roman"/>
          <w:b w:val="0"/>
          <w:szCs w:val="24"/>
          <w:u w:val="none"/>
        </w:rPr>
        <w:t xml:space="preserve"> </w:t>
      </w:r>
      <w:r w:rsidR="00A90A8E" w:rsidRPr="00E23F86">
        <w:rPr>
          <w:rFonts w:ascii="Times New Roman" w:hAnsi="Times New Roman"/>
          <w:b w:val="0"/>
          <w:u w:val="none"/>
        </w:rPr>
        <w:t>д</w:t>
      </w:r>
      <w:r w:rsidRPr="00E23F86">
        <w:rPr>
          <w:rFonts w:ascii="Times New Roman" w:hAnsi="Times New Roman"/>
          <w:b w:val="0"/>
          <w:szCs w:val="24"/>
          <w:u w:val="none"/>
        </w:rPr>
        <w:t>ела</w:t>
      </w:r>
      <w:r w:rsidR="00E23F86" w:rsidRPr="00E23F86">
        <w:rPr>
          <w:rFonts w:ascii="Times New Roman" w:hAnsi="Times New Roman"/>
          <w:b w:val="0"/>
          <w:szCs w:val="24"/>
          <w:u w:val="none"/>
        </w:rPr>
        <w:t xml:space="preserve"> за 2014г.</w:t>
      </w:r>
      <w:r w:rsidRPr="00E23F86">
        <w:rPr>
          <w:rFonts w:ascii="Times New Roman" w:hAnsi="Times New Roman"/>
          <w:b w:val="0"/>
          <w:szCs w:val="24"/>
          <w:u w:val="none"/>
        </w:rPr>
        <w:t xml:space="preserve">, при </w:t>
      </w:r>
      <w:r w:rsidR="005567A3" w:rsidRPr="00E23F86">
        <w:rPr>
          <w:rFonts w:ascii="Times New Roman" w:hAnsi="Times New Roman"/>
          <w:b w:val="0"/>
          <w:szCs w:val="24"/>
          <w:u w:val="none"/>
        </w:rPr>
        <w:t xml:space="preserve">288 за 2013г., </w:t>
      </w:r>
      <w:r w:rsidR="00853253" w:rsidRPr="00E23F86">
        <w:rPr>
          <w:rFonts w:ascii="Times New Roman" w:hAnsi="Times New Roman"/>
          <w:b w:val="0"/>
          <w:szCs w:val="24"/>
          <w:u w:val="none"/>
        </w:rPr>
        <w:t>307</w:t>
      </w:r>
      <w:r w:rsidR="00853253" w:rsidRPr="00E23F86">
        <w:rPr>
          <w:rFonts w:ascii="Times New Roman" w:hAnsi="Times New Roman"/>
          <w:b w:val="0"/>
          <w:u w:val="none"/>
        </w:rPr>
        <w:t xml:space="preserve">  за 2012г.</w:t>
      </w:r>
      <w:r w:rsidR="005567A3" w:rsidRPr="00E23F86">
        <w:rPr>
          <w:rFonts w:ascii="Times New Roman" w:hAnsi="Times New Roman"/>
          <w:b w:val="0"/>
          <w:u w:val="none"/>
        </w:rPr>
        <w:t xml:space="preserve"> и</w:t>
      </w:r>
      <w:r w:rsidR="00853253" w:rsidRPr="00E23F86">
        <w:rPr>
          <w:rFonts w:ascii="Times New Roman" w:hAnsi="Times New Roman"/>
          <w:b w:val="0"/>
          <w:u w:val="none"/>
        </w:rPr>
        <w:t xml:space="preserve"> </w:t>
      </w:r>
      <w:r w:rsidR="00E351AB" w:rsidRPr="00E23F86">
        <w:rPr>
          <w:rFonts w:ascii="Times New Roman" w:hAnsi="Times New Roman"/>
          <w:b w:val="0"/>
          <w:u w:val="none"/>
        </w:rPr>
        <w:t>318 за 2011г.</w:t>
      </w:r>
      <w:r w:rsidR="00E351AB" w:rsidRPr="00E23F86">
        <w:rPr>
          <w:rFonts w:ascii="Times New Roman" w:hAnsi="Times New Roman"/>
          <w:b w:val="0"/>
          <w:szCs w:val="24"/>
          <w:u w:val="none"/>
        </w:rPr>
        <w:t>.</w:t>
      </w:r>
      <w:r w:rsidRPr="00E23F86">
        <w:rPr>
          <w:rFonts w:ascii="Times New Roman" w:hAnsi="Times New Roman"/>
          <w:b w:val="0"/>
          <w:szCs w:val="24"/>
          <w:u w:val="none"/>
        </w:rPr>
        <w:t xml:space="preserve"> </w:t>
      </w:r>
      <w:r w:rsidR="007E1CFE" w:rsidRPr="00E23F86">
        <w:rPr>
          <w:rFonts w:ascii="Times New Roman" w:hAnsi="Times New Roman"/>
          <w:b w:val="0"/>
          <w:u w:val="none"/>
        </w:rPr>
        <w:t xml:space="preserve">От несвършените общо </w:t>
      </w:r>
      <w:r w:rsidR="005567A3" w:rsidRPr="00E23F86">
        <w:rPr>
          <w:rFonts w:ascii="Times New Roman" w:hAnsi="Times New Roman"/>
          <w:b w:val="0"/>
          <w:u w:val="none"/>
        </w:rPr>
        <w:t>301</w:t>
      </w:r>
      <w:r w:rsidR="007E1CFE" w:rsidRPr="00E23F86">
        <w:rPr>
          <w:rFonts w:ascii="Times New Roman" w:hAnsi="Times New Roman"/>
          <w:b w:val="0"/>
          <w:u w:val="none"/>
        </w:rPr>
        <w:t xml:space="preserve"> дела, гражданските са </w:t>
      </w:r>
      <w:r w:rsidR="00853253" w:rsidRPr="00E23F86">
        <w:rPr>
          <w:rFonts w:ascii="Times New Roman" w:hAnsi="Times New Roman"/>
          <w:b w:val="0"/>
          <w:u w:val="none"/>
        </w:rPr>
        <w:t>1</w:t>
      </w:r>
      <w:r w:rsidR="005567A3" w:rsidRPr="00E23F86">
        <w:rPr>
          <w:rFonts w:ascii="Times New Roman" w:hAnsi="Times New Roman"/>
          <w:b w:val="0"/>
          <w:u w:val="none"/>
        </w:rPr>
        <w:t>6</w:t>
      </w:r>
      <w:r w:rsidR="00853253" w:rsidRPr="00E23F86">
        <w:rPr>
          <w:rFonts w:ascii="Times New Roman" w:hAnsi="Times New Roman"/>
          <w:b w:val="0"/>
          <w:u w:val="none"/>
        </w:rPr>
        <w:t>7</w:t>
      </w:r>
      <w:r w:rsidR="007E1CFE" w:rsidRPr="00E23F86">
        <w:rPr>
          <w:rFonts w:ascii="Times New Roman" w:hAnsi="Times New Roman"/>
          <w:b w:val="0"/>
          <w:u w:val="none"/>
        </w:rPr>
        <w:t>, а наказателните  - 1</w:t>
      </w:r>
      <w:r w:rsidR="005567A3" w:rsidRPr="00E23F86">
        <w:rPr>
          <w:rFonts w:ascii="Times New Roman" w:hAnsi="Times New Roman"/>
          <w:b w:val="0"/>
          <w:u w:val="none"/>
        </w:rPr>
        <w:t>34</w:t>
      </w:r>
      <w:r w:rsidR="007E1CFE" w:rsidRPr="00E23F86">
        <w:rPr>
          <w:rFonts w:ascii="Times New Roman" w:hAnsi="Times New Roman"/>
          <w:b w:val="0"/>
          <w:u w:val="none"/>
        </w:rPr>
        <w:t>.</w:t>
      </w:r>
      <w:r w:rsidR="005567A3" w:rsidRPr="00E23F86">
        <w:rPr>
          <w:rFonts w:ascii="Times New Roman" w:hAnsi="Times New Roman"/>
          <w:b w:val="0"/>
          <w:u w:val="none"/>
        </w:rPr>
        <w:t xml:space="preserve"> </w:t>
      </w:r>
      <w:r w:rsidR="00E23F86" w:rsidRPr="00E23F86">
        <w:rPr>
          <w:rFonts w:ascii="Times New Roman" w:hAnsi="Times New Roman"/>
          <w:b w:val="0"/>
          <w:u w:val="none"/>
        </w:rPr>
        <w:t>В</w:t>
      </w:r>
      <w:r w:rsidR="00BF512A" w:rsidRPr="00E23F86">
        <w:rPr>
          <w:rFonts w:ascii="Times New Roman" w:hAnsi="Times New Roman"/>
          <w:b w:val="0"/>
          <w:u w:val="none"/>
        </w:rPr>
        <w:t xml:space="preserve"> броя на несвършените дела влизат и </w:t>
      </w:r>
      <w:r w:rsidR="00E351AB" w:rsidRPr="00E23F86">
        <w:rPr>
          <w:rFonts w:ascii="Times New Roman" w:hAnsi="Times New Roman"/>
          <w:b w:val="0"/>
          <w:u w:val="none"/>
        </w:rPr>
        <w:t>спрените производства, внесените във временен архив съдебни делби, по които страните не са внесли депозити за експертизи, като не на последно м</w:t>
      </w:r>
      <w:r w:rsidR="00E23F86" w:rsidRPr="00E23F86">
        <w:rPr>
          <w:rFonts w:ascii="Times New Roman" w:hAnsi="Times New Roman"/>
          <w:b w:val="0"/>
          <w:u w:val="none"/>
        </w:rPr>
        <w:t>я</w:t>
      </w:r>
      <w:r w:rsidR="00E351AB" w:rsidRPr="00E23F86">
        <w:rPr>
          <w:rFonts w:ascii="Times New Roman" w:hAnsi="Times New Roman"/>
          <w:b w:val="0"/>
          <w:u w:val="none"/>
        </w:rPr>
        <w:t xml:space="preserve">сто се отчете и фактът, че </w:t>
      </w:r>
      <w:proofErr w:type="spellStart"/>
      <w:r w:rsidR="00E351AB" w:rsidRPr="00E23F86">
        <w:rPr>
          <w:rFonts w:ascii="Times New Roman" w:hAnsi="Times New Roman"/>
          <w:b w:val="0"/>
          <w:u w:val="none"/>
        </w:rPr>
        <w:t>делбените</w:t>
      </w:r>
      <w:proofErr w:type="spellEnd"/>
      <w:r w:rsidR="00E351AB" w:rsidRPr="00E23F86">
        <w:rPr>
          <w:rFonts w:ascii="Times New Roman" w:hAnsi="Times New Roman"/>
          <w:b w:val="0"/>
          <w:u w:val="none"/>
        </w:rPr>
        <w:t xml:space="preserve"> производства са двуфазни/</w:t>
      </w:r>
      <w:r w:rsidR="007E1CFE" w:rsidRPr="00E23F86">
        <w:rPr>
          <w:rFonts w:ascii="Times New Roman" w:hAnsi="Times New Roman"/>
          <w:b w:val="0"/>
          <w:u w:val="none"/>
        </w:rPr>
        <w:t xml:space="preserve">. </w:t>
      </w:r>
    </w:p>
    <w:p w:rsidR="00E75A75" w:rsidRPr="00287A2C" w:rsidRDefault="007E1CFE" w:rsidP="00E75A75">
      <w:pPr>
        <w:pStyle w:val="a5"/>
        <w:ind w:left="0" w:right="-1" w:firstLine="1134"/>
        <w:rPr>
          <w:rFonts w:ascii="Times New Roman" w:hAnsi="Times New Roman"/>
          <w:b w:val="0"/>
          <w:szCs w:val="24"/>
          <w:u w:val="none"/>
        </w:rPr>
      </w:pPr>
      <w:r w:rsidRPr="00287A2C">
        <w:rPr>
          <w:rFonts w:ascii="Times New Roman" w:hAnsi="Times New Roman"/>
          <w:b w:val="0"/>
          <w:szCs w:val="24"/>
          <w:u w:val="none"/>
        </w:rPr>
        <w:lastRenderedPageBreak/>
        <w:t>С оглед изложените статистически данни п</w:t>
      </w:r>
      <w:r w:rsidR="00E75A75" w:rsidRPr="00287A2C">
        <w:rPr>
          <w:rFonts w:ascii="Times New Roman" w:hAnsi="Times New Roman"/>
          <w:b w:val="0"/>
          <w:szCs w:val="24"/>
          <w:u w:val="none"/>
        </w:rPr>
        <w:t xml:space="preserve">о този показател считам, че е  налице подобряване качеството </w:t>
      </w:r>
      <w:r w:rsidRPr="00287A2C">
        <w:rPr>
          <w:rFonts w:ascii="Times New Roman" w:hAnsi="Times New Roman"/>
          <w:b w:val="0"/>
          <w:szCs w:val="24"/>
          <w:u w:val="none"/>
        </w:rPr>
        <w:t xml:space="preserve">и ефективността </w:t>
      </w:r>
      <w:r w:rsidR="00E75A75" w:rsidRPr="00287A2C">
        <w:rPr>
          <w:rFonts w:ascii="Times New Roman" w:hAnsi="Times New Roman"/>
          <w:b w:val="0"/>
          <w:szCs w:val="24"/>
          <w:u w:val="none"/>
        </w:rPr>
        <w:t>на  работата на съда</w:t>
      </w:r>
      <w:r w:rsidRPr="00287A2C">
        <w:rPr>
          <w:rFonts w:ascii="Times New Roman" w:hAnsi="Times New Roman"/>
          <w:b w:val="0"/>
          <w:szCs w:val="24"/>
          <w:u w:val="none"/>
        </w:rPr>
        <w:t xml:space="preserve">, тъй като </w:t>
      </w:r>
      <w:r w:rsidR="00E75A75" w:rsidRPr="00287A2C">
        <w:rPr>
          <w:rFonts w:ascii="Times New Roman" w:hAnsi="Times New Roman"/>
          <w:b w:val="0"/>
          <w:szCs w:val="24"/>
          <w:u w:val="none"/>
        </w:rPr>
        <w:t xml:space="preserve">се констатира трайна тенденция през разглеждания </w:t>
      </w:r>
      <w:r w:rsidR="00287A2C" w:rsidRPr="00287A2C">
        <w:rPr>
          <w:rFonts w:ascii="Times New Roman" w:hAnsi="Times New Roman"/>
          <w:b w:val="0"/>
          <w:szCs w:val="24"/>
          <w:u w:val="none"/>
        </w:rPr>
        <w:t>пет</w:t>
      </w:r>
      <w:r w:rsidR="00E75A75" w:rsidRPr="00287A2C">
        <w:rPr>
          <w:rFonts w:ascii="Times New Roman" w:hAnsi="Times New Roman"/>
          <w:b w:val="0"/>
          <w:szCs w:val="24"/>
          <w:u w:val="none"/>
        </w:rPr>
        <w:t xml:space="preserve">годишен период за намаляване броя на несвършените дела </w:t>
      </w:r>
      <w:r w:rsidR="00387E9B" w:rsidRPr="00287A2C">
        <w:rPr>
          <w:rFonts w:ascii="Times New Roman" w:hAnsi="Times New Roman"/>
          <w:b w:val="0"/>
          <w:szCs w:val="24"/>
          <w:u w:val="none"/>
        </w:rPr>
        <w:t xml:space="preserve">като </w:t>
      </w:r>
      <w:r w:rsidR="00E75A75" w:rsidRPr="00287A2C">
        <w:rPr>
          <w:rFonts w:ascii="Times New Roman" w:hAnsi="Times New Roman"/>
          <w:b w:val="0"/>
          <w:szCs w:val="24"/>
          <w:u w:val="none"/>
        </w:rPr>
        <w:t>в края на отчетния период</w:t>
      </w:r>
      <w:r w:rsidR="00387E9B" w:rsidRPr="00287A2C">
        <w:rPr>
          <w:rFonts w:ascii="Times New Roman" w:hAnsi="Times New Roman"/>
          <w:b w:val="0"/>
          <w:szCs w:val="24"/>
          <w:u w:val="none"/>
        </w:rPr>
        <w:t xml:space="preserve"> несвършените дела са образувани в съответната отчетна година</w:t>
      </w:r>
      <w:r w:rsidR="00E75A75" w:rsidRPr="00287A2C">
        <w:rPr>
          <w:rFonts w:ascii="Times New Roman" w:hAnsi="Times New Roman"/>
          <w:b w:val="0"/>
          <w:szCs w:val="24"/>
          <w:u w:val="none"/>
        </w:rPr>
        <w:t xml:space="preserve">. </w:t>
      </w:r>
    </w:p>
    <w:p w:rsidR="00287A2C" w:rsidRPr="00287A2C" w:rsidRDefault="005701A4" w:rsidP="00E24D0A">
      <w:pPr>
        <w:ind w:right="-1" w:firstLine="1134"/>
        <w:jc w:val="both"/>
        <w:rPr>
          <w:lang w:val="bg-BG"/>
        </w:rPr>
      </w:pPr>
      <w:r w:rsidRPr="00287A2C">
        <w:rPr>
          <w:lang w:val="bg-BG"/>
        </w:rPr>
        <w:t xml:space="preserve">През отчетния период </w:t>
      </w:r>
      <w:r w:rsidR="00287A2C" w:rsidRPr="00287A2C">
        <w:rPr>
          <w:lang w:val="bg-BG"/>
        </w:rPr>
        <w:t>несвършени от 1 до 3години са 21 граждански дела; несвършени от 3 до 5г. са 3 граждански дела и несвършени над 5 години са останали са 5 гр.дела, или общо 28</w:t>
      </w:r>
    </w:p>
    <w:p w:rsidR="00E24D0A" w:rsidRPr="00287A2C" w:rsidRDefault="00287A2C" w:rsidP="00E24D0A">
      <w:pPr>
        <w:ind w:right="-1" w:firstLine="1134"/>
        <w:jc w:val="both"/>
        <w:rPr>
          <w:lang w:val="bg-BG"/>
        </w:rPr>
      </w:pPr>
      <w:r w:rsidRPr="00287A2C">
        <w:rPr>
          <w:lang w:val="bg-BG"/>
        </w:rPr>
        <w:t xml:space="preserve">За сравнение, през 2014г. </w:t>
      </w:r>
      <w:r w:rsidR="005701A4" w:rsidRPr="00287A2C">
        <w:rPr>
          <w:lang w:val="bg-BG"/>
        </w:rPr>
        <w:t>несвършени от 1 до 3години са 1</w:t>
      </w:r>
      <w:r w:rsidR="00C85918" w:rsidRPr="00287A2C">
        <w:rPr>
          <w:lang w:val="bg-BG"/>
        </w:rPr>
        <w:t>8</w:t>
      </w:r>
      <w:r w:rsidR="005701A4" w:rsidRPr="00287A2C">
        <w:rPr>
          <w:lang w:val="bg-BG"/>
        </w:rPr>
        <w:t xml:space="preserve"> граждански дела; несвършени от 3 до 5г. са </w:t>
      </w:r>
      <w:r w:rsidR="00C85918" w:rsidRPr="00287A2C">
        <w:rPr>
          <w:lang w:val="bg-BG"/>
        </w:rPr>
        <w:t>5</w:t>
      </w:r>
      <w:r w:rsidR="005701A4" w:rsidRPr="00287A2C">
        <w:rPr>
          <w:lang w:val="bg-BG"/>
        </w:rPr>
        <w:t xml:space="preserve"> граждански дела и несвършени над 5 години са </w:t>
      </w:r>
      <w:r w:rsidR="00853253" w:rsidRPr="00287A2C">
        <w:rPr>
          <w:lang w:val="bg-BG"/>
        </w:rPr>
        <w:t>2</w:t>
      </w:r>
      <w:r w:rsidR="005701A4" w:rsidRPr="00287A2C">
        <w:rPr>
          <w:lang w:val="bg-BG"/>
        </w:rPr>
        <w:t xml:space="preserve"> гр.дела, или общо </w:t>
      </w:r>
      <w:r w:rsidR="00853253" w:rsidRPr="00287A2C">
        <w:rPr>
          <w:lang w:val="bg-BG"/>
        </w:rPr>
        <w:t>2</w:t>
      </w:r>
      <w:r w:rsidR="00C85918" w:rsidRPr="00287A2C">
        <w:rPr>
          <w:lang w:val="bg-BG"/>
        </w:rPr>
        <w:t>5</w:t>
      </w:r>
      <w:r w:rsidR="005701A4" w:rsidRPr="00287A2C">
        <w:rPr>
          <w:lang w:val="bg-BG"/>
        </w:rPr>
        <w:t xml:space="preserve">. </w:t>
      </w:r>
      <w:r w:rsidRPr="00287A2C">
        <w:rPr>
          <w:lang w:val="bg-BG"/>
        </w:rPr>
        <w:t>П</w:t>
      </w:r>
      <w:r w:rsidR="007E1CFE" w:rsidRPr="00287A2C">
        <w:rPr>
          <w:lang w:val="bg-BG"/>
        </w:rPr>
        <w:t xml:space="preserve">рез </w:t>
      </w:r>
      <w:r w:rsidR="00C85918" w:rsidRPr="00287A2C">
        <w:rPr>
          <w:lang w:val="bg-BG"/>
        </w:rPr>
        <w:t xml:space="preserve">2013г. от 1 до 3години са 12 граждански дела; несвършени от 3 до 5г. са 6 граждански дела и несвършени над 5 години са 12 гр.дела, или общо 29. Така през </w:t>
      </w:r>
      <w:r w:rsidR="0098249D" w:rsidRPr="00287A2C">
        <w:rPr>
          <w:lang w:val="bg-BG"/>
        </w:rPr>
        <w:t xml:space="preserve">2012г. несвършени от 1 до 3години са 11 граждански дела; несвършени от 3 до 5г. са 9 граждански дела и несвършени над 5 години са 13 гр.дела, или общо 33. През </w:t>
      </w:r>
      <w:r w:rsidR="006D408F" w:rsidRPr="00287A2C">
        <w:rPr>
          <w:lang w:val="bg-BG"/>
        </w:rPr>
        <w:t>2011г. от 1 до 3години са 15 граждански дела; несвършени от 3 до 5г. са 9 граждански дела и несвършени над 5 години са 10 гр.дела, или общо 34</w:t>
      </w:r>
      <w:r w:rsidRPr="00287A2C">
        <w:rPr>
          <w:lang w:val="bg-BG"/>
        </w:rPr>
        <w:t>.</w:t>
      </w:r>
    </w:p>
    <w:p w:rsidR="00D25D0B" w:rsidRPr="00404E9B" w:rsidRDefault="00756E56" w:rsidP="00E330E1">
      <w:pPr>
        <w:ind w:right="-1" w:firstLine="1134"/>
        <w:jc w:val="both"/>
        <w:rPr>
          <w:lang w:val="bg-BG"/>
        </w:rPr>
      </w:pPr>
      <w:r w:rsidRPr="00404E9B">
        <w:rPr>
          <w:lang w:val="bg-BG"/>
        </w:rPr>
        <w:t xml:space="preserve">От останалите </w:t>
      </w:r>
      <w:r w:rsidR="0098249D" w:rsidRPr="00404E9B">
        <w:rPr>
          <w:lang w:val="bg-BG"/>
        </w:rPr>
        <w:t>2</w:t>
      </w:r>
      <w:r w:rsidR="00287A2C" w:rsidRPr="00404E9B">
        <w:rPr>
          <w:lang w:val="bg-BG"/>
        </w:rPr>
        <w:t>8</w:t>
      </w:r>
      <w:r w:rsidR="006D408F" w:rsidRPr="00404E9B">
        <w:rPr>
          <w:lang w:val="bg-BG"/>
        </w:rPr>
        <w:t xml:space="preserve"> общо </w:t>
      </w:r>
      <w:r w:rsidRPr="00404E9B">
        <w:rPr>
          <w:lang w:val="bg-BG"/>
        </w:rPr>
        <w:t>несвършени дела /образувани в предходни години/</w:t>
      </w:r>
      <w:r w:rsidR="00237902" w:rsidRPr="00404E9B">
        <w:rPr>
          <w:lang w:val="bg-BG"/>
        </w:rPr>
        <w:t xml:space="preserve">, </w:t>
      </w:r>
      <w:r w:rsidR="000F157C" w:rsidRPr="00404E9B">
        <w:rPr>
          <w:lang w:val="bg-BG"/>
        </w:rPr>
        <w:t>2</w:t>
      </w:r>
      <w:r w:rsidR="00287A2C" w:rsidRPr="00404E9B">
        <w:rPr>
          <w:lang w:val="bg-BG"/>
        </w:rPr>
        <w:t>7</w:t>
      </w:r>
      <w:r w:rsidR="000F157C" w:rsidRPr="00404E9B">
        <w:rPr>
          <w:lang w:val="bg-BG"/>
        </w:rPr>
        <w:t xml:space="preserve"> дела са за делба</w:t>
      </w:r>
      <w:r w:rsidR="00B058D7" w:rsidRPr="00404E9B">
        <w:rPr>
          <w:lang w:val="bg-BG"/>
        </w:rPr>
        <w:t xml:space="preserve">. </w:t>
      </w:r>
      <w:r w:rsidR="00237902" w:rsidRPr="00404E9B">
        <w:rPr>
          <w:lang w:val="bg-BG"/>
        </w:rPr>
        <w:t xml:space="preserve">Мнозинството </w:t>
      </w:r>
      <w:r w:rsidRPr="00404E9B">
        <w:rPr>
          <w:lang w:val="bg-BG"/>
        </w:rPr>
        <w:t xml:space="preserve">от </w:t>
      </w:r>
      <w:r w:rsidR="00B058D7" w:rsidRPr="00404E9B">
        <w:rPr>
          <w:lang w:val="bg-BG"/>
        </w:rPr>
        <w:t xml:space="preserve">коментираните </w:t>
      </w:r>
      <w:r w:rsidR="00237902" w:rsidRPr="00404E9B">
        <w:rPr>
          <w:lang w:val="bg-BG"/>
        </w:rPr>
        <w:t>дела</w:t>
      </w:r>
      <w:r w:rsidRPr="00404E9B">
        <w:rPr>
          <w:lang w:val="bg-BG"/>
        </w:rPr>
        <w:t xml:space="preserve"> са спрени</w:t>
      </w:r>
      <w:r w:rsidR="00237902" w:rsidRPr="00404E9B">
        <w:rPr>
          <w:lang w:val="bg-BG"/>
        </w:rPr>
        <w:t>/или спирани за големи периоди от време/</w:t>
      </w:r>
      <w:r w:rsidRPr="00404E9B">
        <w:rPr>
          <w:lang w:val="bg-BG"/>
        </w:rPr>
        <w:t xml:space="preserve"> основно поради </w:t>
      </w:r>
      <w:proofErr w:type="spellStart"/>
      <w:r w:rsidRPr="00404E9B">
        <w:rPr>
          <w:lang w:val="bg-BG"/>
        </w:rPr>
        <w:t>преюдициалност</w:t>
      </w:r>
      <w:proofErr w:type="spellEnd"/>
      <w:r w:rsidRPr="00404E9B">
        <w:rPr>
          <w:lang w:val="bg-BG"/>
        </w:rPr>
        <w:t xml:space="preserve"> или внесени в текущ архив поради невнасяне на определения</w:t>
      </w:r>
      <w:r w:rsidR="00CA6F3F" w:rsidRPr="00404E9B">
        <w:rPr>
          <w:lang w:val="bg-BG"/>
        </w:rPr>
        <w:t xml:space="preserve"> от съда депозит за експертиза. </w:t>
      </w:r>
      <w:r w:rsidR="000F157C" w:rsidRPr="00404E9B">
        <w:rPr>
          <w:lang w:val="bg-BG"/>
        </w:rPr>
        <w:t xml:space="preserve">При спрените дела поради </w:t>
      </w:r>
      <w:proofErr w:type="spellStart"/>
      <w:r w:rsidR="000F157C" w:rsidRPr="00404E9B">
        <w:rPr>
          <w:lang w:val="bg-BG"/>
        </w:rPr>
        <w:t>преюдициалност</w:t>
      </w:r>
      <w:proofErr w:type="spellEnd"/>
      <w:r w:rsidR="000F157C" w:rsidRPr="00404E9B">
        <w:rPr>
          <w:lang w:val="bg-BG"/>
        </w:rPr>
        <w:t xml:space="preserve"> по разпореждане на </w:t>
      </w:r>
      <w:r w:rsidR="00287A2C" w:rsidRPr="00404E9B">
        <w:rPr>
          <w:lang w:val="bg-BG"/>
        </w:rPr>
        <w:t>предходния председател</w:t>
      </w:r>
      <w:r w:rsidR="000F157C" w:rsidRPr="00404E9B">
        <w:rPr>
          <w:lang w:val="bg-BG"/>
        </w:rPr>
        <w:t xml:space="preserve"> на съда е създадена вътрешна организация на всеки два месеца да се изпращат писмени запитвания до съда разглеждащ </w:t>
      </w:r>
      <w:proofErr w:type="spellStart"/>
      <w:r w:rsidR="000F157C" w:rsidRPr="00404E9B">
        <w:rPr>
          <w:lang w:val="bg-BG"/>
        </w:rPr>
        <w:t>преюдициалното</w:t>
      </w:r>
      <w:proofErr w:type="spellEnd"/>
      <w:r w:rsidR="000F157C" w:rsidRPr="00404E9B">
        <w:rPr>
          <w:lang w:val="bg-BG"/>
        </w:rPr>
        <w:t xml:space="preserve"> производство за неговата фаза, с цел съдът </w:t>
      </w:r>
      <w:r w:rsidR="00B058D7" w:rsidRPr="00404E9B">
        <w:rPr>
          <w:lang w:val="bg-BG"/>
        </w:rPr>
        <w:t xml:space="preserve">максимално бързо, </w:t>
      </w:r>
      <w:r w:rsidR="000F157C" w:rsidRPr="00404E9B">
        <w:rPr>
          <w:lang w:val="bg-BG"/>
        </w:rPr>
        <w:t>служебно при отпадане на процесуалните пречки за движение на делото да го възобнови.</w:t>
      </w:r>
      <w:r w:rsidR="00287A2C" w:rsidRPr="00404E9B">
        <w:rPr>
          <w:lang w:val="bg-BG"/>
        </w:rPr>
        <w:t>Добрата практика е запазена и към настоящия момент.</w:t>
      </w:r>
      <w:r w:rsidR="000F157C" w:rsidRPr="00404E9B">
        <w:rPr>
          <w:lang w:val="bg-BG"/>
        </w:rPr>
        <w:t xml:space="preserve"> </w:t>
      </w:r>
      <w:r w:rsidR="00CA6F3F" w:rsidRPr="00404E9B">
        <w:rPr>
          <w:lang w:val="bg-BG"/>
        </w:rPr>
        <w:t xml:space="preserve">Следва да се отбележи, че в разглежданите несвършени дела </w:t>
      </w:r>
      <w:r w:rsidR="00287A2C" w:rsidRPr="00404E9B">
        <w:rPr>
          <w:lang w:val="bg-BG"/>
        </w:rPr>
        <w:t>изключителен дял</w:t>
      </w:r>
      <w:r w:rsidR="00CA6F3F" w:rsidRPr="00404E9B">
        <w:rPr>
          <w:lang w:val="bg-BG"/>
        </w:rPr>
        <w:t xml:space="preserve"> са </w:t>
      </w:r>
      <w:proofErr w:type="spellStart"/>
      <w:r w:rsidR="00CA6F3F" w:rsidRPr="00404E9B">
        <w:rPr>
          <w:lang w:val="bg-BG"/>
        </w:rPr>
        <w:t>делбените</w:t>
      </w:r>
      <w:proofErr w:type="spellEnd"/>
      <w:r w:rsidR="00CA6F3F" w:rsidRPr="00404E9B">
        <w:rPr>
          <w:lang w:val="bg-BG"/>
        </w:rPr>
        <w:t xml:space="preserve"> производства.</w:t>
      </w:r>
      <w:r w:rsidR="00E330E1" w:rsidRPr="00404E9B">
        <w:rPr>
          <w:lang w:val="bg-BG"/>
        </w:rPr>
        <w:t xml:space="preserve"> </w:t>
      </w:r>
      <w:r w:rsidR="00D25D0B" w:rsidRPr="00404E9B">
        <w:rPr>
          <w:rFonts w:ascii="TimesNewRomanPSMT" w:hAnsi="TimesNewRomanPSMT" w:cs="TimesNewRomanPSMT"/>
          <w:lang w:val="bg-BG" w:eastAsia="bg-BG"/>
        </w:rPr>
        <w:t>Този вид дела приключват изключително бавно предвид двете фази, в</w:t>
      </w:r>
      <w:r w:rsidR="00E24D0A" w:rsidRPr="00404E9B">
        <w:rPr>
          <w:rFonts w:ascii="TimesNewRomanPSMT" w:hAnsi="TimesNewRomanPSMT" w:cs="TimesNewRomanPSMT"/>
          <w:lang w:val="bg-BG" w:eastAsia="bg-BG"/>
        </w:rPr>
        <w:t xml:space="preserve"> </w:t>
      </w:r>
      <w:r w:rsidR="00D25D0B" w:rsidRPr="00404E9B">
        <w:rPr>
          <w:rFonts w:ascii="TimesNewRomanPSMT" w:hAnsi="TimesNewRomanPSMT" w:cs="TimesNewRomanPSMT"/>
          <w:lang w:val="bg-BG" w:eastAsia="bg-BG"/>
        </w:rPr>
        <w:t>които се развива производството и възможността за обжалване на решението по</w:t>
      </w:r>
      <w:r w:rsidR="00E24D0A" w:rsidRPr="00404E9B">
        <w:rPr>
          <w:rFonts w:ascii="TimesNewRomanPSMT" w:hAnsi="TimesNewRomanPSMT" w:cs="TimesNewRomanPSMT"/>
          <w:lang w:val="bg-BG" w:eastAsia="bg-BG"/>
        </w:rPr>
        <w:t xml:space="preserve"> </w:t>
      </w:r>
      <w:r w:rsidR="00D25D0B" w:rsidRPr="00404E9B">
        <w:rPr>
          <w:rFonts w:ascii="TimesNewRomanPSMT" w:hAnsi="TimesNewRomanPSMT" w:cs="TimesNewRomanPSMT"/>
          <w:lang w:val="bg-BG" w:eastAsia="bg-BG"/>
        </w:rPr>
        <w:t xml:space="preserve">първата фаза. </w:t>
      </w:r>
      <w:r w:rsidR="00287A2C" w:rsidRPr="00404E9B">
        <w:rPr>
          <w:rFonts w:ascii="TimesNewRomanPSMT" w:hAnsi="TimesNewRomanPSMT" w:cs="TimesNewRomanPSMT"/>
          <w:lang w:val="bg-BG" w:eastAsia="bg-BG"/>
        </w:rPr>
        <w:t>Към настоящия момент има дела по които е постъпила и молба за отмяна на влязло в сила решение по първата фаза.</w:t>
      </w:r>
      <w:r w:rsidR="00D25D0B" w:rsidRPr="00404E9B">
        <w:rPr>
          <w:rFonts w:ascii="TimesNewRomanPSMT" w:hAnsi="TimesNewRomanPSMT" w:cs="TimesNewRomanPSMT"/>
          <w:lang w:val="bg-BG" w:eastAsia="bg-BG"/>
        </w:rPr>
        <w:t>Практика е все още продължаването на делата във втора фаза да се</w:t>
      </w:r>
      <w:r w:rsidR="00E24D0A" w:rsidRPr="00404E9B">
        <w:rPr>
          <w:rFonts w:ascii="TimesNewRomanPSMT" w:hAnsi="TimesNewRomanPSMT" w:cs="TimesNewRomanPSMT"/>
          <w:lang w:val="bg-BG" w:eastAsia="bg-BG"/>
        </w:rPr>
        <w:t xml:space="preserve"> </w:t>
      </w:r>
      <w:r w:rsidR="00D25D0B" w:rsidRPr="00404E9B">
        <w:rPr>
          <w:rFonts w:ascii="TimesNewRomanPSMT" w:hAnsi="TimesNewRomanPSMT" w:cs="TimesNewRomanPSMT"/>
          <w:lang w:val="bg-BG" w:eastAsia="bg-BG"/>
        </w:rPr>
        <w:t xml:space="preserve">извършва няколко години след приключване на </w:t>
      </w:r>
      <w:proofErr w:type="spellStart"/>
      <w:r w:rsidR="00D25D0B" w:rsidRPr="00404E9B">
        <w:rPr>
          <w:rFonts w:ascii="TimesNewRomanPSMT" w:hAnsi="TimesNewRomanPSMT" w:cs="TimesNewRomanPSMT"/>
          <w:lang w:val="bg-BG" w:eastAsia="bg-BG"/>
        </w:rPr>
        <w:t>инстанционния</w:t>
      </w:r>
      <w:proofErr w:type="spellEnd"/>
      <w:r w:rsidR="00D25D0B" w:rsidRPr="00404E9B">
        <w:rPr>
          <w:rFonts w:ascii="TimesNewRomanPSMT" w:hAnsi="TimesNewRomanPSMT" w:cs="TimesNewRomanPSMT"/>
          <w:lang w:val="bg-BG" w:eastAsia="bg-BG"/>
        </w:rPr>
        <w:t xml:space="preserve"> контрол на</w:t>
      </w:r>
      <w:r w:rsidR="00E24D0A" w:rsidRPr="00404E9B">
        <w:rPr>
          <w:rFonts w:ascii="TimesNewRomanPSMT" w:hAnsi="TimesNewRomanPSMT" w:cs="TimesNewRomanPSMT"/>
          <w:lang w:val="bg-BG" w:eastAsia="bg-BG"/>
        </w:rPr>
        <w:t xml:space="preserve"> </w:t>
      </w:r>
      <w:r w:rsidR="00D25D0B" w:rsidRPr="00404E9B">
        <w:rPr>
          <w:rFonts w:ascii="TimesNewRomanPSMT" w:hAnsi="TimesNewRomanPSMT" w:cs="TimesNewRomanPSMT"/>
          <w:lang w:val="bg-BG" w:eastAsia="bg-BG"/>
        </w:rPr>
        <w:t>решението по първата фаза. В тази връзка, следва да посочим, че основната част</w:t>
      </w:r>
      <w:r w:rsidR="00E24D0A" w:rsidRPr="00404E9B">
        <w:rPr>
          <w:rFonts w:ascii="TimesNewRomanPSMT" w:hAnsi="TimesNewRomanPSMT" w:cs="TimesNewRomanPSMT"/>
          <w:lang w:val="bg-BG" w:eastAsia="bg-BG"/>
        </w:rPr>
        <w:t xml:space="preserve"> </w:t>
      </w:r>
      <w:r w:rsidR="00D25D0B" w:rsidRPr="00404E9B">
        <w:rPr>
          <w:rFonts w:ascii="TimesNewRomanPSMT" w:hAnsi="TimesNewRomanPSMT" w:cs="TimesNewRomanPSMT"/>
          <w:lang w:val="bg-BG" w:eastAsia="bg-BG"/>
        </w:rPr>
        <w:t>от отчетените несвършени дела в графите „от 3 до 5 години” и „над 5 години” са</w:t>
      </w:r>
      <w:r w:rsidR="00E24D0A" w:rsidRPr="00404E9B">
        <w:rPr>
          <w:rFonts w:ascii="TimesNewRomanPSMT" w:hAnsi="TimesNewRomanPSMT" w:cs="TimesNewRomanPSMT"/>
          <w:lang w:val="bg-BG" w:eastAsia="bg-BG"/>
        </w:rPr>
        <w:t xml:space="preserve"> </w:t>
      </w:r>
      <w:r w:rsidR="00D25D0B" w:rsidRPr="00404E9B">
        <w:rPr>
          <w:rFonts w:ascii="TimesNewRomanPSMT" w:hAnsi="TimesNewRomanPSMT" w:cs="TimesNewRomanPSMT"/>
          <w:lang w:val="bg-BG" w:eastAsia="bg-BG"/>
        </w:rPr>
        <w:t>делби. Тъй като делото се брои за свършено едва след окончателното му</w:t>
      </w:r>
      <w:r w:rsidR="00E24D0A" w:rsidRPr="00404E9B">
        <w:rPr>
          <w:rFonts w:ascii="TimesNewRomanPSMT" w:hAnsi="TimesNewRomanPSMT" w:cs="TimesNewRomanPSMT"/>
          <w:lang w:val="bg-BG" w:eastAsia="bg-BG"/>
        </w:rPr>
        <w:t xml:space="preserve"> </w:t>
      </w:r>
      <w:r w:rsidR="00D25D0B" w:rsidRPr="00404E9B">
        <w:rPr>
          <w:rFonts w:ascii="TimesNewRomanPSMT" w:hAnsi="TimesNewRomanPSMT" w:cs="TimesNewRomanPSMT"/>
          <w:lang w:val="bg-BG" w:eastAsia="bg-BG"/>
        </w:rPr>
        <w:t xml:space="preserve">приключване във втората фаза, броят на </w:t>
      </w:r>
      <w:r w:rsidR="00F26438" w:rsidRPr="00404E9B">
        <w:rPr>
          <w:rFonts w:ascii="TimesNewRomanPSMT" w:hAnsi="TimesNewRomanPSMT" w:cs="TimesNewRomanPSMT"/>
          <w:lang w:val="bg-BG" w:eastAsia="bg-BG"/>
        </w:rPr>
        <w:t>не</w:t>
      </w:r>
      <w:r w:rsidR="00D25D0B" w:rsidRPr="00404E9B">
        <w:rPr>
          <w:rFonts w:ascii="TimesNewRomanPSMT" w:hAnsi="TimesNewRomanPSMT" w:cs="TimesNewRomanPSMT"/>
          <w:lang w:val="bg-BG" w:eastAsia="bg-BG"/>
        </w:rPr>
        <w:t>приключените дела за делба</w:t>
      </w:r>
      <w:r w:rsidR="00E24D0A" w:rsidRPr="00404E9B">
        <w:rPr>
          <w:rFonts w:ascii="TimesNewRomanPSMT" w:hAnsi="TimesNewRomanPSMT" w:cs="TimesNewRomanPSMT"/>
          <w:lang w:val="bg-BG" w:eastAsia="bg-BG"/>
        </w:rPr>
        <w:t xml:space="preserve"> </w:t>
      </w:r>
      <w:r w:rsidR="00D25D0B" w:rsidRPr="00404E9B">
        <w:rPr>
          <w:rFonts w:ascii="TimesNewRomanPSMT" w:hAnsi="TimesNewRomanPSMT" w:cs="TimesNewRomanPSMT"/>
          <w:lang w:val="bg-BG" w:eastAsia="bg-BG"/>
        </w:rPr>
        <w:t xml:space="preserve">статистически е </w:t>
      </w:r>
      <w:r w:rsidR="00287A2C" w:rsidRPr="00404E9B">
        <w:rPr>
          <w:rFonts w:ascii="TimesNewRomanPSMT" w:hAnsi="TimesNewRomanPSMT" w:cs="TimesNewRomanPSMT"/>
          <w:lang w:val="bg-BG" w:eastAsia="bg-BG"/>
        </w:rPr>
        <w:t xml:space="preserve">изключително </w:t>
      </w:r>
      <w:r w:rsidR="00D25D0B" w:rsidRPr="00404E9B">
        <w:rPr>
          <w:rFonts w:ascii="TimesNewRomanPSMT" w:hAnsi="TimesNewRomanPSMT" w:cs="TimesNewRomanPSMT"/>
          <w:lang w:val="bg-BG" w:eastAsia="bg-BG"/>
        </w:rPr>
        <w:t>малък. Друга, повтаряща се причина за неприключване на</w:t>
      </w:r>
      <w:r w:rsidR="00E24D0A" w:rsidRPr="00404E9B">
        <w:rPr>
          <w:rFonts w:ascii="TimesNewRomanPSMT" w:hAnsi="TimesNewRomanPSMT" w:cs="TimesNewRomanPSMT"/>
          <w:lang w:val="bg-BG" w:eastAsia="bg-BG"/>
        </w:rPr>
        <w:t xml:space="preserve"> </w:t>
      </w:r>
      <w:r w:rsidR="00D25D0B" w:rsidRPr="00404E9B">
        <w:rPr>
          <w:rFonts w:ascii="TimesNewRomanPSMT" w:hAnsi="TimesNewRomanPSMT" w:cs="TimesNewRomanPSMT"/>
          <w:lang w:val="bg-BG" w:eastAsia="bg-BG"/>
        </w:rPr>
        <w:t>делата за делба, е невъзможността за извършване на експертизи своевременно</w:t>
      </w:r>
      <w:r w:rsidR="00E24D0A" w:rsidRPr="00404E9B">
        <w:rPr>
          <w:rFonts w:ascii="TimesNewRomanPSMT" w:hAnsi="TimesNewRomanPSMT" w:cs="TimesNewRomanPSMT"/>
          <w:lang w:val="bg-BG" w:eastAsia="bg-BG"/>
        </w:rPr>
        <w:t xml:space="preserve"> </w:t>
      </w:r>
      <w:r w:rsidR="00D25D0B" w:rsidRPr="00404E9B">
        <w:rPr>
          <w:rFonts w:ascii="TimesNewRomanPSMT" w:hAnsi="TimesNewRomanPSMT" w:cs="TimesNewRomanPSMT"/>
          <w:lang w:val="bg-BG" w:eastAsia="bg-BG"/>
        </w:rPr>
        <w:t>поради липса на достатъчен брой вещи лица от обнародвания списък, най-вече</w:t>
      </w:r>
      <w:r w:rsidR="00E24D0A" w:rsidRPr="00404E9B">
        <w:rPr>
          <w:rFonts w:ascii="TimesNewRomanPSMT" w:hAnsi="TimesNewRomanPSMT" w:cs="TimesNewRomanPSMT"/>
          <w:lang w:val="bg-BG" w:eastAsia="bg-BG"/>
        </w:rPr>
        <w:t xml:space="preserve"> </w:t>
      </w:r>
      <w:r w:rsidR="00287A2C" w:rsidRPr="00404E9B">
        <w:rPr>
          <w:rFonts w:ascii="TimesNewRomanPSMT" w:hAnsi="TimesNewRomanPSMT" w:cs="TimesNewRomanPSMT"/>
          <w:lang w:val="bg-BG" w:eastAsia="bg-BG"/>
        </w:rPr>
        <w:t>на геодезисти и архитекти</w:t>
      </w:r>
      <w:r w:rsidR="00D25D0B" w:rsidRPr="00404E9B">
        <w:rPr>
          <w:rFonts w:ascii="TimesNewRomanPSMT" w:hAnsi="TimesNewRomanPSMT" w:cs="TimesNewRomanPSMT"/>
          <w:lang w:val="bg-BG" w:eastAsia="bg-BG"/>
        </w:rPr>
        <w:t>. Като причина за забавянето на процеса следва да отчетат и процедурите,</w:t>
      </w:r>
      <w:r w:rsidR="00E24D0A" w:rsidRPr="00404E9B">
        <w:rPr>
          <w:rFonts w:ascii="TimesNewRomanPSMT" w:hAnsi="TimesNewRomanPSMT" w:cs="TimesNewRomanPSMT"/>
          <w:lang w:val="bg-BG" w:eastAsia="bg-BG"/>
        </w:rPr>
        <w:t xml:space="preserve"> </w:t>
      </w:r>
      <w:r w:rsidR="00D25D0B" w:rsidRPr="00404E9B">
        <w:rPr>
          <w:rFonts w:ascii="TimesNewRomanPSMT" w:hAnsi="TimesNewRomanPSMT" w:cs="TimesNewRomanPSMT"/>
          <w:lang w:val="bg-BG" w:eastAsia="bg-BG"/>
        </w:rPr>
        <w:t>които във фазата на извършване на делбата се извършват от други държавни</w:t>
      </w:r>
      <w:r w:rsidR="00E24D0A" w:rsidRPr="00404E9B">
        <w:rPr>
          <w:rFonts w:ascii="TimesNewRomanPSMT" w:hAnsi="TimesNewRomanPSMT" w:cs="TimesNewRomanPSMT"/>
          <w:lang w:val="bg-BG" w:eastAsia="bg-BG"/>
        </w:rPr>
        <w:t xml:space="preserve"> </w:t>
      </w:r>
      <w:r w:rsidR="00D25D0B" w:rsidRPr="00404E9B">
        <w:rPr>
          <w:rFonts w:ascii="TimesNewRomanPSMT" w:hAnsi="TimesNewRomanPSMT" w:cs="TimesNewRomanPSMT"/>
          <w:lang w:val="bg-BG" w:eastAsia="bg-BG"/>
        </w:rPr>
        <w:t>органи – одобряването на проекти за делба и изготвяне на скици на</w:t>
      </w:r>
      <w:r w:rsidR="00E24D0A" w:rsidRPr="00404E9B">
        <w:rPr>
          <w:rFonts w:ascii="TimesNewRomanPSMT" w:hAnsi="TimesNewRomanPSMT" w:cs="TimesNewRomanPSMT"/>
          <w:lang w:val="bg-BG" w:eastAsia="bg-BG"/>
        </w:rPr>
        <w:t xml:space="preserve"> </w:t>
      </w:r>
      <w:r w:rsidR="00D25D0B" w:rsidRPr="00404E9B">
        <w:rPr>
          <w:rFonts w:ascii="TimesNewRomanPSMT" w:hAnsi="TimesNewRomanPSMT" w:cs="TimesNewRomanPSMT"/>
          <w:lang w:val="bg-BG" w:eastAsia="bg-BG"/>
        </w:rPr>
        <w:t>новообразувани имоти от Общинските служби „Земеделие” и Общините,</w:t>
      </w:r>
      <w:r w:rsidR="00E24D0A" w:rsidRPr="00404E9B">
        <w:rPr>
          <w:rFonts w:ascii="TimesNewRomanPSMT" w:hAnsi="TimesNewRomanPSMT" w:cs="TimesNewRomanPSMT"/>
          <w:lang w:val="bg-BG" w:eastAsia="bg-BG"/>
        </w:rPr>
        <w:t xml:space="preserve"> </w:t>
      </w:r>
      <w:r w:rsidR="00D25D0B" w:rsidRPr="00404E9B">
        <w:rPr>
          <w:rFonts w:ascii="TimesNewRomanPSMT" w:hAnsi="TimesNewRomanPSMT" w:cs="TimesNewRomanPSMT"/>
          <w:lang w:val="bg-BG" w:eastAsia="bg-BG"/>
        </w:rPr>
        <w:t>съгласно изискванията на ЗСПЗЗ и ППЗСПЗЗ</w:t>
      </w:r>
      <w:r w:rsidR="00287A2C" w:rsidRPr="00404E9B">
        <w:rPr>
          <w:rFonts w:ascii="TimesNewRomanPSMT" w:hAnsi="TimesNewRomanPSMT" w:cs="TimesNewRomanPSMT"/>
          <w:lang w:val="bg-BG" w:eastAsia="bg-BG"/>
        </w:rPr>
        <w:t>,</w:t>
      </w:r>
      <w:r w:rsidR="00D25D0B" w:rsidRPr="00404E9B">
        <w:rPr>
          <w:rFonts w:ascii="TimesNewRomanPSMT" w:hAnsi="TimesNewRomanPSMT" w:cs="TimesNewRomanPSMT"/>
          <w:lang w:val="bg-BG" w:eastAsia="bg-BG"/>
        </w:rPr>
        <w:t xml:space="preserve"> ЗУТ</w:t>
      </w:r>
      <w:r w:rsidR="00287A2C" w:rsidRPr="00404E9B">
        <w:rPr>
          <w:rFonts w:ascii="TimesNewRomanPSMT" w:hAnsi="TimesNewRomanPSMT" w:cs="TimesNewRomanPSMT"/>
          <w:lang w:val="bg-BG" w:eastAsia="bg-BG"/>
        </w:rPr>
        <w:t>, Института за паметниците на културата и др</w:t>
      </w:r>
      <w:r w:rsidR="00D25D0B" w:rsidRPr="00404E9B">
        <w:rPr>
          <w:rFonts w:ascii="TimesNewRomanPSMT" w:hAnsi="TimesNewRomanPSMT" w:cs="TimesNewRomanPSMT"/>
          <w:lang w:val="bg-BG" w:eastAsia="bg-BG"/>
        </w:rPr>
        <w:t>.</w:t>
      </w:r>
    </w:p>
    <w:p w:rsidR="00CA6F3F" w:rsidRPr="00404E9B" w:rsidRDefault="002F2DC5" w:rsidP="0078374C">
      <w:pPr>
        <w:pStyle w:val="a3"/>
        <w:ind w:right="-1" w:firstLine="1134"/>
      </w:pPr>
      <w:r w:rsidRPr="00404E9B">
        <w:t xml:space="preserve">От несвършените </w:t>
      </w:r>
      <w:r w:rsidR="00227A5F" w:rsidRPr="00404E9B">
        <w:t>общо 1</w:t>
      </w:r>
      <w:r w:rsidR="00287A2C" w:rsidRPr="00404E9B">
        <w:t>23</w:t>
      </w:r>
      <w:r w:rsidR="00227A5F" w:rsidRPr="00404E9B">
        <w:t xml:space="preserve"> наказателни дела,  </w:t>
      </w:r>
      <w:r w:rsidR="00B0603A">
        <w:t>90</w:t>
      </w:r>
      <w:r w:rsidR="00287A2C" w:rsidRPr="00404E9B">
        <w:t xml:space="preserve"> са образувани последните два месеца на годината</w:t>
      </w:r>
      <w:r w:rsidR="00227A5F" w:rsidRPr="00404E9B">
        <w:t xml:space="preserve">. </w:t>
      </w:r>
      <w:r w:rsidR="00B0285A" w:rsidRPr="00404E9B">
        <w:t>В съда няма спрени наказателни производства.</w:t>
      </w:r>
      <w:r w:rsidR="0078374C" w:rsidRPr="00404E9B">
        <w:t xml:space="preserve"> </w:t>
      </w:r>
      <w:r w:rsidR="00287A2C" w:rsidRPr="00404E9B">
        <w:t>Нерешени в края на отчетния период в срок от три до шест месеца са 13 дела; от 6 месеца до една година – 1 дело.Няма висящи дела над една и повече години</w:t>
      </w:r>
      <w:r w:rsidR="00404E9B" w:rsidRPr="00404E9B">
        <w:t>.</w:t>
      </w:r>
      <w:r w:rsidR="00B0285A" w:rsidRPr="00404E9B">
        <w:rPr>
          <w:b/>
        </w:rPr>
        <w:t xml:space="preserve"> </w:t>
      </w:r>
      <w:r w:rsidR="00CA6F3F" w:rsidRPr="00404E9B">
        <w:t xml:space="preserve">Отчита се сравнително нисък процент на останали несвършени наказателни дела </w:t>
      </w:r>
      <w:r w:rsidR="00E75A75" w:rsidRPr="00404E9B">
        <w:t xml:space="preserve">в края на отчетния </w:t>
      </w:r>
      <w:r w:rsidR="00CA6F3F" w:rsidRPr="00404E9B">
        <w:t xml:space="preserve">период, който с обяснява както с традиционно завишаване на постъпленията от разследващите полицаи към прокуратурата, а от там и към съда през месец декември на съответната календарна година, така и с наличието на наказателни дела, по които пострадали/в голямата си част/ или подсъдими/обвиняеми са чужденци. Последното от своя страна налага изготвянето на МСП за призоваване и връчване на книжа чрез МП. Особени затруднения среща </w:t>
      </w:r>
      <w:r w:rsidR="00CA6F3F" w:rsidRPr="00404E9B">
        <w:lastRenderedPageBreak/>
        <w:t>съдът при извършването на МСП по наказателни дела при адресати в Русия</w:t>
      </w:r>
      <w:r w:rsidR="00404E9B" w:rsidRPr="00404E9B">
        <w:t xml:space="preserve"> и др.държави извън ЕС /Израел, САЩ и</w:t>
      </w:r>
      <w:r w:rsidR="006F31AE">
        <w:t xml:space="preserve"> </w:t>
      </w:r>
      <w:r w:rsidR="00404E9B" w:rsidRPr="00404E9B">
        <w:t>др./</w:t>
      </w:r>
      <w:r w:rsidR="00CA6F3F" w:rsidRPr="00404E9B">
        <w:t xml:space="preserve">. Следва да се отбележи изключителната акуратност при изпълнението на МСП от страна на Р.Германия. </w:t>
      </w:r>
    </w:p>
    <w:p w:rsidR="00734AA3" w:rsidRPr="00346EBB" w:rsidRDefault="00CA6F3F" w:rsidP="00CA6F3F">
      <w:pPr>
        <w:ind w:right="-1" w:firstLine="1134"/>
        <w:jc w:val="both"/>
        <w:rPr>
          <w:lang w:val="bg-BG"/>
        </w:rPr>
      </w:pPr>
      <w:r w:rsidRPr="00346EBB">
        <w:rPr>
          <w:lang w:val="bg-BG"/>
        </w:rPr>
        <w:t xml:space="preserve">През отчетния период от </w:t>
      </w:r>
      <w:r w:rsidR="00734AA3" w:rsidRPr="00346EBB">
        <w:rPr>
          <w:lang w:val="bg-BG"/>
        </w:rPr>
        <w:t xml:space="preserve">общо 498 наказателни административен характер дела за разглеждане са  свършени общо 412 АНД/посочените цифри </w:t>
      </w:r>
      <w:r w:rsidR="00B33937" w:rsidRPr="00346EBB">
        <w:rPr>
          <w:lang w:val="bg-BG"/>
        </w:rPr>
        <w:t xml:space="preserve">не включват делата образувани по </w:t>
      </w:r>
      <w:r w:rsidR="00734AA3" w:rsidRPr="00346EBB">
        <w:rPr>
          <w:lang w:val="bg-BG"/>
        </w:rPr>
        <w:t>пр</w:t>
      </w:r>
      <w:r w:rsidR="00B33937" w:rsidRPr="00346EBB">
        <w:rPr>
          <w:lang w:val="bg-BG"/>
        </w:rPr>
        <w:t>едложения на РП по чл.78а от НК които са: за разглеждане-110, свършени към края на периода 102</w:t>
      </w:r>
      <w:r w:rsidR="00734AA3" w:rsidRPr="00346EBB">
        <w:rPr>
          <w:lang w:val="bg-BG"/>
        </w:rPr>
        <w:t>/, като останали несвършени</w:t>
      </w:r>
      <w:r w:rsidR="00B33937" w:rsidRPr="00346EBB">
        <w:rPr>
          <w:lang w:val="bg-BG"/>
        </w:rPr>
        <w:t xml:space="preserve"> АНД</w:t>
      </w:r>
      <w:r w:rsidR="00734AA3" w:rsidRPr="00346EBB">
        <w:rPr>
          <w:lang w:val="bg-BG"/>
        </w:rPr>
        <w:t xml:space="preserve"> са</w:t>
      </w:r>
      <w:r w:rsidR="00B33937" w:rsidRPr="00346EBB">
        <w:rPr>
          <w:lang w:val="bg-BG"/>
        </w:rPr>
        <w:t>86</w:t>
      </w:r>
      <w:r w:rsidR="00734AA3" w:rsidRPr="00346EBB">
        <w:rPr>
          <w:lang w:val="bg-BG"/>
        </w:rPr>
        <w:t xml:space="preserve"> в края на годината.</w:t>
      </w:r>
    </w:p>
    <w:p w:rsidR="00CA6F3F" w:rsidRPr="00346EBB" w:rsidRDefault="00B33937" w:rsidP="00CA6F3F">
      <w:pPr>
        <w:ind w:right="-1" w:firstLine="1134"/>
        <w:jc w:val="both"/>
        <w:rPr>
          <w:lang w:val="bg-BG"/>
        </w:rPr>
      </w:pPr>
      <w:r w:rsidRPr="00346EBB">
        <w:rPr>
          <w:lang w:val="bg-BG"/>
        </w:rPr>
        <w:t xml:space="preserve">През 2014г. от </w:t>
      </w:r>
      <w:r w:rsidR="00CA6F3F" w:rsidRPr="00346EBB">
        <w:rPr>
          <w:lang w:val="bg-BG"/>
        </w:rPr>
        <w:t xml:space="preserve">общо </w:t>
      </w:r>
      <w:r w:rsidR="00452B0E" w:rsidRPr="00346EBB">
        <w:rPr>
          <w:lang w:val="bg-BG"/>
        </w:rPr>
        <w:t>5</w:t>
      </w:r>
      <w:r w:rsidR="0078374C" w:rsidRPr="00346EBB">
        <w:rPr>
          <w:lang w:val="bg-BG"/>
        </w:rPr>
        <w:t>06</w:t>
      </w:r>
      <w:r w:rsidR="00486BF2" w:rsidRPr="00346EBB">
        <w:rPr>
          <w:lang w:val="bg-BG"/>
        </w:rPr>
        <w:t xml:space="preserve"> </w:t>
      </w:r>
      <w:r w:rsidR="00452B0E" w:rsidRPr="00346EBB">
        <w:rPr>
          <w:lang w:val="bg-BG"/>
        </w:rPr>
        <w:t>наказателни административен характер дела</w:t>
      </w:r>
      <w:r w:rsidR="00CA6F3F" w:rsidRPr="00346EBB">
        <w:rPr>
          <w:lang w:val="bg-BG"/>
        </w:rPr>
        <w:t xml:space="preserve"> за разглеждане са  свършени общо </w:t>
      </w:r>
      <w:r w:rsidR="00DB3313" w:rsidRPr="00346EBB">
        <w:rPr>
          <w:lang w:val="bg-BG"/>
        </w:rPr>
        <w:t>413</w:t>
      </w:r>
      <w:r w:rsidR="00CA6F3F" w:rsidRPr="00346EBB">
        <w:rPr>
          <w:lang w:val="bg-BG"/>
        </w:rPr>
        <w:t xml:space="preserve"> АНД</w:t>
      </w:r>
      <w:r w:rsidRPr="00346EBB">
        <w:rPr>
          <w:lang w:val="bg-BG"/>
        </w:rPr>
        <w:t xml:space="preserve"> вкл.</w:t>
      </w:r>
      <w:r w:rsidR="00A37205" w:rsidRPr="00346EBB">
        <w:rPr>
          <w:lang w:val="bg-BG"/>
        </w:rPr>
        <w:t>чл.78а от НК</w:t>
      </w:r>
      <w:r w:rsidR="00614958" w:rsidRPr="00346EBB">
        <w:rPr>
          <w:lang w:val="bg-BG"/>
        </w:rPr>
        <w:t>-7</w:t>
      </w:r>
      <w:r w:rsidR="00DB3313" w:rsidRPr="00346EBB">
        <w:rPr>
          <w:lang w:val="bg-BG"/>
        </w:rPr>
        <w:t>2</w:t>
      </w:r>
      <w:r w:rsidR="00A37205" w:rsidRPr="00346EBB">
        <w:rPr>
          <w:lang w:val="bg-BG"/>
        </w:rPr>
        <w:t>/</w:t>
      </w:r>
      <w:r w:rsidR="00CA6F3F" w:rsidRPr="00346EBB">
        <w:rPr>
          <w:lang w:val="bg-BG"/>
        </w:rPr>
        <w:t xml:space="preserve">, като останали несвършени са </w:t>
      </w:r>
      <w:r w:rsidR="00DB3313" w:rsidRPr="00346EBB">
        <w:rPr>
          <w:lang w:val="bg-BG"/>
        </w:rPr>
        <w:t>93</w:t>
      </w:r>
      <w:r w:rsidR="00CA6F3F" w:rsidRPr="00346EBB">
        <w:rPr>
          <w:lang w:val="bg-BG"/>
        </w:rPr>
        <w:t xml:space="preserve"> в края на годината. </w:t>
      </w:r>
      <w:r w:rsidR="00486BF2" w:rsidRPr="00346EBB">
        <w:rPr>
          <w:lang w:val="bg-BG"/>
        </w:rPr>
        <w:t xml:space="preserve">За сравнение през </w:t>
      </w:r>
      <w:r w:rsidR="0078374C" w:rsidRPr="00346EBB">
        <w:rPr>
          <w:lang w:val="bg-BG"/>
        </w:rPr>
        <w:t xml:space="preserve">2013г. общо 592 наказателни административен характер дела за разглеждане са  свършени общо 516 АНД/жалби против НП-439 и предложения на РП по чл.78а от НК-77/, като останали несвършени са 76 в края на годината. Така през </w:t>
      </w:r>
      <w:r w:rsidR="00452B0E" w:rsidRPr="00346EBB">
        <w:rPr>
          <w:lang w:val="bg-BG"/>
        </w:rPr>
        <w:t xml:space="preserve">2012г. от общо 672  дела за разглеждане са  свършени общо 590 АНД/жалби против НП и предложения на РП по чл.78а от НК/, като останали несвършени са 82 в края на годината. През </w:t>
      </w:r>
      <w:r w:rsidR="00A37205" w:rsidRPr="00346EBB">
        <w:rPr>
          <w:lang w:val="bg-BG"/>
        </w:rPr>
        <w:t>2011г. общо 675  дела за разглеждане са  свършени общо 555 АНД, като останали несвършени са 120 в края на годината</w:t>
      </w:r>
      <w:r w:rsidR="00614958" w:rsidRPr="00346EBB">
        <w:rPr>
          <w:lang w:val="bg-BG"/>
        </w:rPr>
        <w:t>.</w:t>
      </w:r>
      <w:r w:rsidR="00486BF2" w:rsidRPr="00346EBB">
        <w:rPr>
          <w:lang w:val="bg-BG"/>
        </w:rPr>
        <w:t xml:space="preserve"> </w:t>
      </w:r>
      <w:r w:rsidR="00154793" w:rsidRPr="00346EBB">
        <w:rPr>
          <w:lang w:val="bg-BG"/>
        </w:rPr>
        <w:t>Въпреки традиционно завишеният брой постъпления на този вид дела в края на годината ясно се забелязва</w:t>
      </w:r>
      <w:r w:rsidRPr="00346EBB">
        <w:rPr>
          <w:lang w:val="bg-BG"/>
        </w:rPr>
        <w:t xml:space="preserve"> трайна</w:t>
      </w:r>
      <w:r w:rsidR="00154793" w:rsidRPr="00346EBB">
        <w:rPr>
          <w:lang w:val="bg-BG"/>
        </w:rPr>
        <w:t xml:space="preserve"> тенденция за намаляване на несвършените дела. </w:t>
      </w:r>
      <w:r w:rsidR="00614958" w:rsidRPr="00346EBB">
        <w:rPr>
          <w:lang w:val="bg-BG"/>
        </w:rPr>
        <w:t xml:space="preserve">Практиката е този </w:t>
      </w:r>
      <w:r w:rsidR="00CA6F3F" w:rsidRPr="00346EBB">
        <w:rPr>
          <w:lang w:val="bg-BG"/>
        </w:rPr>
        <w:t xml:space="preserve">вид дела </w:t>
      </w:r>
      <w:r w:rsidR="00614958" w:rsidRPr="00346EBB">
        <w:rPr>
          <w:lang w:val="bg-BG"/>
        </w:rPr>
        <w:t xml:space="preserve">да </w:t>
      </w:r>
      <w:r w:rsidR="00CA6F3F" w:rsidRPr="00346EBB">
        <w:rPr>
          <w:lang w:val="bg-BG"/>
        </w:rPr>
        <w:t xml:space="preserve">приключват в едно заседание с редки изключения, обусловени от необходимостта от събиране на допълнително доказателства, непредставяне/или несвоевременно представяне/ от страна на административно-наказващият орган на изискани с разпореждането за насрочване доказателства, неявяване на </w:t>
      </w:r>
      <w:proofErr w:type="spellStart"/>
      <w:r w:rsidR="00CA6F3F" w:rsidRPr="00346EBB">
        <w:rPr>
          <w:lang w:val="bg-BG"/>
        </w:rPr>
        <w:t>актосъставителя</w:t>
      </w:r>
      <w:proofErr w:type="spellEnd"/>
      <w:r w:rsidR="00CA6F3F" w:rsidRPr="00346EBB">
        <w:rPr>
          <w:lang w:val="bg-BG"/>
        </w:rPr>
        <w:t xml:space="preserve"> в първо по делото с.з., поради служебна ангажираност/респ.временна нетрудоспособност/, за наличието на която се представят доказателства. </w:t>
      </w:r>
    </w:p>
    <w:p w:rsidR="00D32B31" w:rsidRPr="00346EBB" w:rsidRDefault="00D32B31" w:rsidP="00E831FD">
      <w:pPr>
        <w:ind w:right="-1" w:firstLine="1134"/>
        <w:jc w:val="center"/>
        <w:rPr>
          <w:sz w:val="28"/>
          <w:u w:val="single"/>
          <w:lang w:val="bg-BG"/>
        </w:rPr>
      </w:pPr>
    </w:p>
    <w:p w:rsidR="00E831FD" w:rsidRPr="00346EBB" w:rsidRDefault="00E831FD" w:rsidP="00E831FD">
      <w:pPr>
        <w:ind w:right="-1" w:firstLine="1134"/>
        <w:jc w:val="center"/>
        <w:rPr>
          <w:b/>
          <w:u w:val="single"/>
          <w:lang w:val="bg-BG"/>
        </w:rPr>
      </w:pPr>
      <w:r w:rsidRPr="00346EBB">
        <w:rPr>
          <w:b/>
          <w:u w:val="single"/>
          <w:lang w:val="bg-BG"/>
        </w:rPr>
        <w:t>БРОЙ ОБЖАЛВАНИ И ПРОТЕСТИРАНИ.</w:t>
      </w:r>
    </w:p>
    <w:p w:rsidR="00E831FD" w:rsidRPr="00346EBB" w:rsidRDefault="00E831FD" w:rsidP="00E831FD">
      <w:pPr>
        <w:ind w:right="-1" w:firstLine="1134"/>
        <w:jc w:val="center"/>
        <w:rPr>
          <w:lang w:val="bg-BG"/>
        </w:rPr>
      </w:pPr>
      <w:r w:rsidRPr="00346EBB">
        <w:rPr>
          <w:b/>
          <w:u w:val="single"/>
          <w:lang w:val="bg-BG"/>
        </w:rPr>
        <w:t>РЕЗУЛТАТИ ОТ ВЪЗЗИВНА И КАСАЦИОННА ПРОВЕРКА.</w:t>
      </w:r>
    </w:p>
    <w:p w:rsidR="00E831FD" w:rsidRPr="00346EBB" w:rsidRDefault="00E831FD" w:rsidP="00E831FD">
      <w:pPr>
        <w:ind w:right="-1" w:firstLine="1134"/>
        <w:jc w:val="both"/>
        <w:rPr>
          <w:lang w:val="bg-BG"/>
        </w:rPr>
      </w:pPr>
    </w:p>
    <w:p w:rsidR="00E831FD" w:rsidRPr="00346EBB" w:rsidRDefault="00E831FD" w:rsidP="00E831FD">
      <w:pPr>
        <w:ind w:right="-1" w:firstLine="1134"/>
        <w:jc w:val="both"/>
        <w:rPr>
          <w:b/>
          <w:u w:val="single"/>
          <w:lang w:val="bg-BG"/>
        </w:rPr>
      </w:pPr>
      <w:r w:rsidRPr="00346EBB">
        <w:rPr>
          <w:b/>
          <w:u w:val="single"/>
          <w:lang w:val="bg-BG"/>
        </w:rPr>
        <w:t xml:space="preserve">Брой обжалвани и </w:t>
      </w:r>
      <w:proofErr w:type="spellStart"/>
      <w:r w:rsidRPr="00346EBB">
        <w:rPr>
          <w:b/>
          <w:u w:val="single"/>
          <w:lang w:val="bg-BG"/>
        </w:rPr>
        <w:t>протестирани</w:t>
      </w:r>
      <w:proofErr w:type="spellEnd"/>
      <w:r w:rsidRPr="00346EBB">
        <w:rPr>
          <w:b/>
          <w:u w:val="single"/>
          <w:lang w:val="bg-BG"/>
        </w:rPr>
        <w:t xml:space="preserve"> съдебни актове.</w:t>
      </w:r>
      <w:r w:rsidR="001D36AA" w:rsidRPr="00346EBB">
        <w:rPr>
          <w:b/>
          <w:u w:val="single"/>
          <w:lang w:val="bg-BG"/>
        </w:rPr>
        <w:t xml:space="preserve"> Резултати от </w:t>
      </w:r>
      <w:proofErr w:type="spellStart"/>
      <w:r w:rsidR="001D36AA" w:rsidRPr="00346EBB">
        <w:rPr>
          <w:b/>
          <w:u w:val="single"/>
          <w:lang w:val="bg-BG"/>
        </w:rPr>
        <w:t>въззивна</w:t>
      </w:r>
      <w:proofErr w:type="spellEnd"/>
      <w:r w:rsidR="001D36AA" w:rsidRPr="00346EBB">
        <w:rPr>
          <w:b/>
          <w:u w:val="single"/>
          <w:lang w:val="bg-BG"/>
        </w:rPr>
        <w:t xml:space="preserve"> и касационна проверка. </w:t>
      </w:r>
    </w:p>
    <w:p w:rsidR="00100C84" w:rsidRPr="00346EBB" w:rsidRDefault="00100C84" w:rsidP="00E831FD">
      <w:pPr>
        <w:ind w:right="-1" w:firstLine="1134"/>
        <w:jc w:val="both"/>
        <w:rPr>
          <w:b/>
          <w:u w:val="single"/>
          <w:lang w:val="bg-BG"/>
        </w:rPr>
      </w:pPr>
    </w:p>
    <w:p w:rsidR="001D36AA" w:rsidRPr="00346EBB" w:rsidRDefault="0095725A" w:rsidP="00E831FD">
      <w:pPr>
        <w:ind w:right="-1" w:firstLine="1134"/>
        <w:jc w:val="both"/>
        <w:rPr>
          <w:u w:val="single"/>
          <w:lang w:val="bg-BG"/>
        </w:rPr>
      </w:pPr>
      <w:r w:rsidRPr="00346EBB">
        <w:rPr>
          <w:u w:val="single"/>
          <w:lang w:val="bg-BG"/>
        </w:rPr>
        <w:t>Обжалвани съдебни актове.</w:t>
      </w:r>
    </w:p>
    <w:p w:rsidR="004D4AAA" w:rsidRPr="00346EBB" w:rsidRDefault="004D4AAA" w:rsidP="00E831FD">
      <w:pPr>
        <w:ind w:right="-1" w:firstLine="1134"/>
        <w:jc w:val="both"/>
        <w:rPr>
          <w:u w:val="single"/>
          <w:lang w:val="bg-BG"/>
        </w:rPr>
      </w:pPr>
    </w:p>
    <w:tbl>
      <w:tblPr>
        <w:tblW w:w="76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959"/>
        <w:gridCol w:w="960"/>
        <w:gridCol w:w="960"/>
        <w:gridCol w:w="960"/>
        <w:gridCol w:w="960"/>
        <w:gridCol w:w="959"/>
        <w:gridCol w:w="960"/>
      </w:tblGrid>
      <w:tr w:rsidR="004A04A3" w:rsidRPr="00346EBB">
        <w:trPr>
          <w:trHeight w:val="75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A3" w:rsidRPr="00346EBB" w:rsidRDefault="004A04A3">
            <w:pPr>
              <w:jc w:val="center"/>
              <w:rPr>
                <w:sz w:val="28"/>
                <w:szCs w:val="28"/>
              </w:rPr>
            </w:pPr>
            <w:proofErr w:type="spellStart"/>
            <w:r w:rsidRPr="00346EBB">
              <w:rPr>
                <w:sz w:val="28"/>
              </w:rPr>
              <w:t>година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A3" w:rsidRPr="00346EBB" w:rsidRDefault="004A04A3">
            <w:pPr>
              <w:jc w:val="center"/>
              <w:rPr>
                <w:b/>
                <w:bCs/>
              </w:rPr>
            </w:pPr>
            <w:r w:rsidRPr="00346EBB">
              <w:rPr>
                <w:b/>
                <w:bCs/>
              </w:rPr>
              <w:t>НДОХ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A3" w:rsidRPr="00346EBB" w:rsidRDefault="004A04A3">
            <w:pPr>
              <w:jc w:val="center"/>
              <w:rPr>
                <w:b/>
                <w:bCs/>
              </w:rPr>
            </w:pPr>
            <w:r w:rsidRPr="00346EBB">
              <w:rPr>
                <w:b/>
                <w:bCs/>
              </w:rPr>
              <w:t>НДЧХ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A3" w:rsidRPr="00346EBB" w:rsidRDefault="004A04A3">
            <w:pPr>
              <w:jc w:val="center"/>
              <w:rPr>
                <w:b/>
                <w:bCs/>
              </w:rPr>
            </w:pPr>
            <w:r w:rsidRPr="00346EBB">
              <w:rPr>
                <w:b/>
                <w:bCs/>
              </w:rPr>
              <w:t>АНД-НП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A3" w:rsidRPr="00346EBB" w:rsidRDefault="004A04A3">
            <w:pPr>
              <w:jc w:val="center"/>
              <w:rPr>
                <w:b/>
                <w:bCs/>
              </w:rPr>
            </w:pPr>
            <w:r w:rsidRPr="00346EBB">
              <w:rPr>
                <w:b/>
                <w:bCs/>
              </w:rPr>
              <w:t>АНД-78А НК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A3" w:rsidRPr="00346EBB" w:rsidRDefault="004A04A3">
            <w:pPr>
              <w:jc w:val="center"/>
              <w:rPr>
                <w:b/>
                <w:bCs/>
              </w:rPr>
            </w:pPr>
            <w:r w:rsidRPr="00346EBB">
              <w:rPr>
                <w:b/>
                <w:bCs/>
              </w:rPr>
              <w:t>ЧНД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A3" w:rsidRPr="00346EBB" w:rsidRDefault="004A04A3">
            <w:pPr>
              <w:jc w:val="center"/>
              <w:rPr>
                <w:b/>
                <w:bCs/>
              </w:rPr>
            </w:pPr>
            <w:r w:rsidRPr="00346EBB">
              <w:rPr>
                <w:b/>
                <w:bCs/>
              </w:rPr>
              <w:t>ГД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A3" w:rsidRPr="00346EBB" w:rsidRDefault="004A04A3">
            <w:pPr>
              <w:jc w:val="center"/>
              <w:rPr>
                <w:b/>
                <w:bCs/>
              </w:rPr>
            </w:pPr>
            <w:r w:rsidRPr="00346EBB">
              <w:rPr>
                <w:b/>
                <w:bCs/>
              </w:rPr>
              <w:t>ЧГД</w:t>
            </w:r>
          </w:p>
        </w:tc>
      </w:tr>
      <w:tr w:rsidR="00CE58B3" w:rsidRPr="00346EBB">
        <w:trPr>
          <w:trHeight w:val="315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CE58B3" w:rsidP="00F435BC">
            <w:pPr>
              <w:rPr>
                <w:lang w:val="bg-BG"/>
              </w:rPr>
            </w:pPr>
            <w:r w:rsidRPr="00346EBB">
              <w:rPr>
                <w:lang w:val="bg-BG"/>
              </w:rPr>
              <w:t>2011г.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CE58B3" w:rsidP="00F435BC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CE58B3" w:rsidP="00F435BC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CE58B3" w:rsidP="00F435BC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CE58B3" w:rsidP="00F435BC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CE58B3" w:rsidP="00F435BC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CE58B3" w:rsidP="00F435BC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CE58B3" w:rsidP="00F435BC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65</w:t>
            </w:r>
          </w:p>
        </w:tc>
      </w:tr>
      <w:tr w:rsidR="00CE58B3" w:rsidRPr="00346EBB" w:rsidTr="00CE58B3">
        <w:trPr>
          <w:trHeight w:val="315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CE58B3" w:rsidP="00F435BC">
            <w:pPr>
              <w:rPr>
                <w:lang w:val="bg-BG"/>
              </w:rPr>
            </w:pPr>
            <w:r w:rsidRPr="00346EBB">
              <w:rPr>
                <w:lang w:val="bg-BG"/>
              </w:rPr>
              <w:t>2012г.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CE58B3" w:rsidP="00F435BC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CE58B3" w:rsidP="00F435BC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CE58B3" w:rsidP="00F435BC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CE58B3" w:rsidP="00F435BC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CE58B3" w:rsidP="00F435BC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CE58B3" w:rsidP="00F435BC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CE58B3" w:rsidP="00F435BC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48</w:t>
            </w:r>
          </w:p>
        </w:tc>
      </w:tr>
      <w:tr w:rsidR="00CE58B3" w:rsidRPr="00346EBB" w:rsidTr="00F435BC">
        <w:trPr>
          <w:trHeight w:val="315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CE58B3" w:rsidP="00F435BC">
            <w:pPr>
              <w:rPr>
                <w:lang w:val="bg-BG"/>
              </w:rPr>
            </w:pPr>
            <w:r w:rsidRPr="00346EBB">
              <w:rPr>
                <w:lang w:val="bg-BG"/>
              </w:rPr>
              <w:t>2013г.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CE58B3" w:rsidP="00F435BC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CE58B3" w:rsidP="00F435BC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CE58B3" w:rsidP="00F435BC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CE58B3" w:rsidP="00F435BC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CE58B3" w:rsidP="00F435BC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CE58B3" w:rsidP="00F435BC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CE58B3" w:rsidP="00F435BC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46</w:t>
            </w:r>
          </w:p>
        </w:tc>
      </w:tr>
      <w:tr w:rsidR="00D504F6" w:rsidRPr="00346EBB">
        <w:trPr>
          <w:trHeight w:val="315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F6" w:rsidRPr="00346EBB" w:rsidRDefault="000E0230" w:rsidP="00200639">
            <w:pPr>
              <w:rPr>
                <w:lang w:val="bg-BG"/>
              </w:rPr>
            </w:pPr>
            <w:r w:rsidRPr="00346EBB">
              <w:rPr>
                <w:lang w:val="bg-BG"/>
              </w:rPr>
              <w:t>2014г.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F6" w:rsidRPr="00346EBB" w:rsidRDefault="000E0230" w:rsidP="00200639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F6" w:rsidRPr="00346EBB" w:rsidRDefault="000E0230" w:rsidP="00200639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F6" w:rsidRPr="00346EBB" w:rsidRDefault="000E0230" w:rsidP="00200639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F6" w:rsidRPr="00346EBB" w:rsidRDefault="000E0230" w:rsidP="00200639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F6" w:rsidRPr="00346EBB" w:rsidRDefault="000E0230" w:rsidP="00200639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F6" w:rsidRPr="00346EBB" w:rsidRDefault="000E0230" w:rsidP="00200639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F6" w:rsidRPr="00346EBB" w:rsidRDefault="000E0230" w:rsidP="00200639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45</w:t>
            </w:r>
          </w:p>
        </w:tc>
      </w:tr>
      <w:tr w:rsidR="00CE58B3" w:rsidRPr="00346EBB">
        <w:trPr>
          <w:trHeight w:val="315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0E0230" w:rsidP="00200639">
            <w:pPr>
              <w:rPr>
                <w:lang w:val="bg-BG"/>
              </w:rPr>
            </w:pPr>
            <w:r w:rsidRPr="00346EBB">
              <w:rPr>
                <w:lang w:val="bg-BG"/>
              </w:rPr>
              <w:t>2015г.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0E0230" w:rsidP="00200639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0E0230" w:rsidP="00200639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96482E" w:rsidP="00200639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0E0230" w:rsidP="00200639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96482E" w:rsidP="00200639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0E0230" w:rsidP="000E0230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8B3" w:rsidRPr="00346EBB" w:rsidRDefault="000E0230" w:rsidP="00200639">
            <w:pPr>
              <w:jc w:val="center"/>
              <w:rPr>
                <w:lang w:val="bg-BG"/>
              </w:rPr>
            </w:pPr>
            <w:r w:rsidRPr="00346EBB">
              <w:rPr>
                <w:lang w:val="bg-BG"/>
              </w:rPr>
              <w:t>52</w:t>
            </w:r>
          </w:p>
        </w:tc>
      </w:tr>
    </w:tbl>
    <w:p w:rsidR="00B945D9" w:rsidRPr="00346EBB" w:rsidRDefault="00B945D9" w:rsidP="00E831FD">
      <w:pPr>
        <w:ind w:right="-1" w:firstLine="1134"/>
        <w:jc w:val="both"/>
        <w:rPr>
          <w:b/>
          <w:u w:val="single"/>
          <w:lang w:val="bg-BG"/>
        </w:rPr>
      </w:pPr>
    </w:p>
    <w:p w:rsidR="00D50623" w:rsidRPr="00346EBB" w:rsidRDefault="00E47CA1" w:rsidP="00E831FD">
      <w:pPr>
        <w:ind w:right="-1" w:firstLine="1134"/>
        <w:jc w:val="both"/>
        <w:rPr>
          <w:sz w:val="28"/>
          <w:lang w:val="bg-BG"/>
        </w:rPr>
      </w:pPr>
      <w:r w:rsidRPr="00346EBB">
        <w:rPr>
          <w:b/>
          <w:u w:val="single"/>
          <w:lang w:val="bg-BG"/>
        </w:rPr>
        <w:t xml:space="preserve">Резултати от </w:t>
      </w:r>
      <w:proofErr w:type="spellStart"/>
      <w:r w:rsidRPr="00346EBB">
        <w:rPr>
          <w:b/>
          <w:u w:val="single"/>
          <w:lang w:val="bg-BG"/>
        </w:rPr>
        <w:t>инстанционния</w:t>
      </w:r>
      <w:proofErr w:type="spellEnd"/>
      <w:r w:rsidRPr="00346EBB">
        <w:rPr>
          <w:b/>
          <w:u w:val="single"/>
          <w:lang w:val="bg-BG"/>
        </w:rPr>
        <w:t xml:space="preserve"> контрол</w:t>
      </w:r>
      <w:r w:rsidRPr="00346EBB">
        <w:rPr>
          <w:sz w:val="28"/>
          <w:lang w:val="bg-BG"/>
        </w:rPr>
        <w:t>.</w:t>
      </w:r>
    </w:p>
    <w:p w:rsidR="004D4AAA" w:rsidRPr="009A25D6" w:rsidRDefault="004D4AAA" w:rsidP="00E831FD">
      <w:pPr>
        <w:ind w:right="-1" w:firstLine="1134"/>
        <w:jc w:val="both"/>
        <w:rPr>
          <w:sz w:val="28"/>
          <w:lang w:val="bg-BG"/>
        </w:rPr>
      </w:pPr>
    </w:p>
    <w:p w:rsidR="00546E40" w:rsidRPr="009A25D6" w:rsidRDefault="004A7E9F" w:rsidP="00125E99">
      <w:pPr>
        <w:ind w:right="-1" w:firstLine="1134"/>
        <w:jc w:val="both"/>
        <w:rPr>
          <w:lang w:val="bg-BG"/>
        </w:rPr>
      </w:pPr>
      <w:r w:rsidRPr="009A25D6">
        <w:rPr>
          <w:lang w:val="bg-BG"/>
        </w:rPr>
        <w:t xml:space="preserve">През годината </w:t>
      </w:r>
      <w:r w:rsidR="004A04A3" w:rsidRPr="009A25D6">
        <w:rPr>
          <w:lang w:val="bg-BG"/>
        </w:rPr>
        <w:t xml:space="preserve">общо </w:t>
      </w:r>
      <w:r w:rsidR="0096482E" w:rsidRPr="009A25D6">
        <w:rPr>
          <w:lang w:val="bg-BG"/>
        </w:rPr>
        <w:t xml:space="preserve">295 дела са били обжалвани и </w:t>
      </w:r>
      <w:proofErr w:type="spellStart"/>
      <w:r w:rsidR="0096482E" w:rsidRPr="009A25D6">
        <w:rPr>
          <w:lang w:val="bg-BG"/>
        </w:rPr>
        <w:t>протестирани</w:t>
      </w:r>
      <w:proofErr w:type="spellEnd"/>
      <w:r w:rsidR="0096482E" w:rsidRPr="009A25D6">
        <w:rPr>
          <w:lang w:val="bg-BG"/>
        </w:rPr>
        <w:t xml:space="preserve">. При </w:t>
      </w:r>
      <w:r w:rsidR="000E0230" w:rsidRPr="009A25D6">
        <w:rPr>
          <w:lang w:val="bg-BG"/>
        </w:rPr>
        <w:t>204</w:t>
      </w:r>
      <w:r w:rsidR="0096482E" w:rsidRPr="009A25D6">
        <w:rPr>
          <w:lang w:val="bg-BG"/>
        </w:rPr>
        <w:t xml:space="preserve"> за 2014г.</w:t>
      </w:r>
      <w:r w:rsidR="004A04A3" w:rsidRPr="009A25D6">
        <w:rPr>
          <w:lang w:val="bg-BG"/>
        </w:rPr>
        <w:t xml:space="preserve"> </w:t>
      </w:r>
      <w:r w:rsidRPr="009A25D6">
        <w:rPr>
          <w:lang w:val="bg-BG"/>
        </w:rPr>
        <w:t>В същото време</w:t>
      </w:r>
      <w:r w:rsidR="00D50623" w:rsidRPr="009A25D6">
        <w:rPr>
          <w:lang w:val="bg-BG"/>
        </w:rPr>
        <w:t xml:space="preserve"> през отчетния период </w:t>
      </w:r>
      <w:r w:rsidR="004A04A3" w:rsidRPr="009A25D6">
        <w:rPr>
          <w:lang w:val="bg-BG"/>
        </w:rPr>
        <w:t xml:space="preserve">са преминали </w:t>
      </w:r>
      <w:proofErr w:type="spellStart"/>
      <w:r w:rsidR="004A04A3" w:rsidRPr="009A25D6">
        <w:rPr>
          <w:lang w:val="bg-BG"/>
        </w:rPr>
        <w:t>инстанционен</w:t>
      </w:r>
      <w:proofErr w:type="spellEnd"/>
      <w:r w:rsidR="004A04A3" w:rsidRPr="009A25D6">
        <w:rPr>
          <w:lang w:val="bg-BG"/>
        </w:rPr>
        <w:t xml:space="preserve"> контрол и върнати в края на отчетния период </w:t>
      </w:r>
      <w:r w:rsidRPr="009A25D6">
        <w:rPr>
          <w:lang w:val="bg-BG"/>
        </w:rPr>
        <w:t xml:space="preserve">общо </w:t>
      </w:r>
      <w:r w:rsidR="002C7B9A" w:rsidRPr="009A25D6">
        <w:rPr>
          <w:lang w:val="bg-BG"/>
        </w:rPr>
        <w:t>376</w:t>
      </w:r>
      <w:r w:rsidR="004A04A3" w:rsidRPr="009A25D6">
        <w:rPr>
          <w:lang w:val="bg-BG"/>
        </w:rPr>
        <w:t xml:space="preserve"> дела</w:t>
      </w:r>
      <w:r w:rsidR="00D13798" w:rsidRPr="009A25D6">
        <w:rPr>
          <w:lang w:val="bg-BG"/>
        </w:rPr>
        <w:t>/цифрата отчита и обжалване през предходни години дела, но върнати през отчетната 201</w:t>
      </w:r>
      <w:r w:rsidR="002C7B9A" w:rsidRPr="009A25D6">
        <w:rPr>
          <w:lang w:val="bg-BG"/>
        </w:rPr>
        <w:t>5</w:t>
      </w:r>
      <w:r w:rsidR="00D13798" w:rsidRPr="009A25D6">
        <w:rPr>
          <w:lang w:val="bg-BG"/>
        </w:rPr>
        <w:t xml:space="preserve">г., през която става ясен резултата от </w:t>
      </w:r>
      <w:proofErr w:type="spellStart"/>
      <w:r w:rsidR="00D13798" w:rsidRPr="009A25D6">
        <w:rPr>
          <w:lang w:val="bg-BG"/>
        </w:rPr>
        <w:t>инстанционния</w:t>
      </w:r>
      <w:proofErr w:type="spellEnd"/>
      <w:r w:rsidR="00D13798" w:rsidRPr="009A25D6">
        <w:rPr>
          <w:lang w:val="bg-BG"/>
        </w:rPr>
        <w:t xml:space="preserve"> контрол/</w:t>
      </w:r>
      <w:r w:rsidR="004A04A3" w:rsidRPr="009A25D6">
        <w:rPr>
          <w:lang w:val="bg-BG"/>
        </w:rPr>
        <w:t xml:space="preserve">. Така от </w:t>
      </w:r>
      <w:r w:rsidR="00D50623" w:rsidRPr="009A25D6">
        <w:rPr>
          <w:lang w:val="bg-BG"/>
        </w:rPr>
        <w:t xml:space="preserve">постановените </w:t>
      </w:r>
      <w:r w:rsidR="00EA3332" w:rsidRPr="009A25D6">
        <w:rPr>
          <w:lang w:val="bg-BG"/>
        </w:rPr>
        <w:t xml:space="preserve">и обжалвани или </w:t>
      </w:r>
      <w:proofErr w:type="spellStart"/>
      <w:r w:rsidR="00EA3332" w:rsidRPr="009A25D6">
        <w:rPr>
          <w:lang w:val="bg-BG"/>
        </w:rPr>
        <w:t>протестирани</w:t>
      </w:r>
      <w:proofErr w:type="spellEnd"/>
      <w:r w:rsidR="00EA3332" w:rsidRPr="009A25D6">
        <w:rPr>
          <w:lang w:val="bg-BG"/>
        </w:rPr>
        <w:t xml:space="preserve"> </w:t>
      </w:r>
      <w:r w:rsidR="00D50623" w:rsidRPr="009A25D6">
        <w:rPr>
          <w:lang w:val="bg-BG"/>
        </w:rPr>
        <w:t xml:space="preserve">съдебни актове </w:t>
      </w:r>
      <w:r w:rsidR="00F2669C" w:rsidRPr="009A25D6">
        <w:rPr>
          <w:lang w:val="bg-BG"/>
        </w:rPr>
        <w:t>общо</w:t>
      </w:r>
      <w:r w:rsidR="00D50623" w:rsidRPr="009A25D6">
        <w:rPr>
          <w:lang w:val="bg-BG"/>
        </w:rPr>
        <w:t xml:space="preserve"> </w:t>
      </w:r>
      <w:r w:rsidR="002C7B9A" w:rsidRPr="009A25D6">
        <w:rPr>
          <w:lang w:val="bg-BG"/>
        </w:rPr>
        <w:t>171</w:t>
      </w:r>
      <w:r w:rsidR="00D50623" w:rsidRPr="009A25D6">
        <w:rPr>
          <w:lang w:val="bg-BG"/>
        </w:rPr>
        <w:t xml:space="preserve"> са били потвърдени изцяло от горна инстанция</w:t>
      </w:r>
      <w:r w:rsidR="00EA3332" w:rsidRPr="009A25D6">
        <w:rPr>
          <w:lang w:val="bg-BG"/>
        </w:rPr>
        <w:t>.</w:t>
      </w:r>
      <w:r w:rsidR="00D13798" w:rsidRPr="009A25D6">
        <w:rPr>
          <w:lang w:val="bg-BG"/>
        </w:rPr>
        <w:t xml:space="preserve"> </w:t>
      </w:r>
    </w:p>
    <w:p w:rsidR="007C58B3" w:rsidRPr="009A25D6" w:rsidRDefault="00EA3332" w:rsidP="00125E99">
      <w:pPr>
        <w:ind w:right="-1" w:firstLine="1134"/>
        <w:jc w:val="both"/>
        <w:rPr>
          <w:lang w:val="bg-BG"/>
        </w:rPr>
      </w:pPr>
      <w:r w:rsidRPr="009A25D6">
        <w:rPr>
          <w:lang w:val="bg-BG"/>
        </w:rPr>
        <w:lastRenderedPageBreak/>
        <w:t xml:space="preserve">По отношение наказателните дела справките сочат, че </w:t>
      </w:r>
      <w:r w:rsidR="00546E40" w:rsidRPr="009A25D6">
        <w:rPr>
          <w:lang w:val="bg-BG"/>
        </w:rPr>
        <w:t xml:space="preserve">от върнатите през годината общо </w:t>
      </w:r>
      <w:r w:rsidR="009A25D6" w:rsidRPr="009A25D6">
        <w:rPr>
          <w:lang w:val="bg-BG"/>
        </w:rPr>
        <w:t>275</w:t>
      </w:r>
      <w:r w:rsidR="00546E40" w:rsidRPr="009A25D6">
        <w:rPr>
          <w:lang w:val="bg-BG"/>
        </w:rPr>
        <w:t xml:space="preserve"> дела от горна инстанция по </w:t>
      </w:r>
      <w:r w:rsidR="002C7B9A" w:rsidRPr="009A25D6">
        <w:rPr>
          <w:lang w:val="bg-BG"/>
        </w:rPr>
        <w:t>17</w:t>
      </w:r>
      <w:r w:rsidR="009A25D6" w:rsidRPr="009A25D6">
        <w:rPr>
          <w:lang w:val="bg-BG"/>
        </w:rPr>
        <w:t>7</w:t>
      </w:r>
      <w:r w:rsidR="00546E40" w:rsidRPr="009A25D6">
        <w:rPr>
          <w:lang w:val="bg-BG"/>
        </w:rPr>
        <w:t xml:space="preserve"> дела обжалваните актове/вкл. и определения/ са изцяло потвърдени</w:t>
      </w:r>
      <w:r w:rsidR="00F2669C" w:rsidRPr="009A25D6">
        <w:rPr>
          <w:lang w:val="bg-BG"/>
        </w:rPr>
        <w:t xml:space="preserve"> или </w:t>
      </w:r>
      <w:r w:rsidR="009A25D6" w:rsidRPr="009A25D6">
        <w:rPr>
          <w:lang w:val="bg-BG"/>
        </w:rPr>
        <w:t>64.40</w:t>
      </w:r>
      <w:r w:rsidR="00F2669C" w:rsidRPr="009A25D6">
        <w:rPr>
          <w:lang w:val="bg-BG"/>
        </w:rPr>
        <w:t xml:space="preserve">% от обжалваните актове са изцяло потвърдени. </w:t>
      </w:r>
      <w:r w:rsidR="00332FD2" w:rsidRPr="009A25D6">
        <w:rPr>
          <w:lang w:val="bg-BG"/>
        </w:rPr>
        <w:t xml:space="preserve">Резултатите по граждански дела сочат, че </w:t>
      </w:r>
      <w:r w:rsidR="00DD4DC5" w:rsidRPr="009A25D6">
        <w:rPr>
          <w:lang w:val="bg-BG"/>
        </w:rPr>
        <w:t xml:space="preserve">от общо върнатите </w:t>
      </w:r>
      <w:r w:rsidR="009A25D6" w:rsidRPr="009A25D6">
        <w:rPr>
          <w:lang w:val="bg-BG"/>
        </w:rPr>
        <w:t>81</w:t>
      </w:r>
      <w:r w:rsidR="00F2669C" w:rsidRPr="009A25D6">
        <w:rPr>
          <w:lang w:val="bg-BG"/>
        </w:rPr>
        <w:t xml:space="preserve"> от </w:t>
      </w:r>
      <w:proofErr w:type="spellStart"/>
      <w:r w:rsidR="00F2669C" w:rsidRPr="009A25D6">
        <w:rPr>
          <w:lang w:val="bg-BG"/>
        </w:rPr>
        <w:t>инстанционен</w:t>
      </w:r>
      <w:proofErr w:type="spellEnd"/>
      <w:r w:rsidR="00F2669C" w:rsidRPr="009A25D6">
        <w:rPr>
          <w:lang w:val="bg-BG"/>
        </w:rPr>
        <w:t xml:space="preserve"> контрол</w:t>
      </w:r>
      <w:r w:rsidR="00DD4DC5" w:rsidRPr="009A25D6">
        <w:rPr>
          <w:lang w:val="bg-BG"/>
        </w:rPr>
        <w:t xml:space="preserve"> дела, по </w:t>
      </w:r>
      <w:r w:rsidR="009A25D6" w:rsidRPr="009A25D6">
        <w:rPr>
          <w:lang w:val="bg-BG"/>
        </w:rPr>
        <w:t>51</w:t>
      </w:r>
      <w:r w:rsidR="00332FD2" w:rsidRPr="009A25D6">
        <w:rPr>
          <w:lang w:val="bg-BG"/>
        </w:rPr>
        <w:t xml:space="preserve">  обжалваните актове</w:t>
      </w:r>
      <w:r w:rsidR="00546E40" w:rsidRPr="009A25D6">
        <w:rPr>
          <w:lang w:val="bg-BG"/>
        </w:rPr>
        <w:t>/решения/</w:t>
      </w:r>
      <w:r w:rsidR="00332FD2" w:rsidRPr="009A25D6">
        <w:rPr>
          <w:lang w:val="bg-BG"/>
        </w:rPr>
        <w:t xml:space="preserve"> са били потвърдени изцяло, </w:t>
      </w:r>
      <w:r w:rsidR="009A25D6" w:rsidRPr="009A25D6">
        <w:rPr>
          <w:lang w:val="bg-BG"/>
        </w:rPr>
        <w:t>11</w:t>
      </w:r>
      <w:r w:rsidR="00332FD2" w:rsidRPr="009A25D6">
        <w:rPr>
          <w:lang w:val="bg-BG"/>
        </w:rPr>
        <w:t xml:space="preserve"> </w:t>
      </w:r>
      <w:r w:rsidR="004769B8" w:rsidRPr="009A25D6">
        <w:rPr>
          <w:lang w:val="bg-BG"/>
        </w:rPr>
        <w:t>са изцяло</w:t>
      </w:r>
      <w:r w:rsidR="00332FD2" w:rsidRPr="009A25D6">
        <w:rPr>
          <w:lang w:val="bg-BG"/>
        </w:rPr>
        <w:t xml:space="preserve"> отменени</w:t>
      </w:r>
      <w:r w:rsidR="001B628B" w:rsidRPr="009A25D6">
        <w:rPr>
          <w:lang w:val="bg-BG"/>
        </w:rPr>
        <w:t xml:space="preserve">, </w:t>
      </w:r>
      <w:r w:rsidR="00546E40" w:rsidRPr="009A25D6">
        <w:rPr>
          <w:lang w:val="bg-BG"/>
        </w:rPr>
        <w:t>като останалите са изменени.</w:t>
      </w:r>
      <w:r w:rsidR="00DD4DC5" w:rsidRPr="009A25D6">
        <w:rPr>
          <w:lang w:val="bg-BG"/>
        </w:rPr>
        <w:t xml:space="preserve"> </w:t>
      </w:r>
      <w:r w:rsidR="00701859" w:rsidRPr="009A25D6">
        <w:rPr>
          <w:lang w:val="bg-BG"/>
        </w:rPr>
        <w:t xml:space="preserve">При определенията по граждански дела резултатите съответно са от общо </w:t>
      </w:r>
      <w:r w:rsidR="007C58B3" w:rsidRPr="009A25D6">
        <w:rPr>
          <w:lang w:val="bg-BG"/>
        </w:rPr>
        <w:t xml:space="preserve">върнати </w:t>
      </w:r>
      <w:r w:rsidR="009A25D6" w:rsidRPr="009A25D6">
        <w:rPr>
          <w:lang w:val="bg-BG"/>
        </w:rPr>
        <w:t>67</w:t>
      </w:r>
      <w:r w:rsidR="007C58B3" w:rsidRPr="009A25D6">
        <w:rPr>
          <w:lang w:val="bg-BG"/>
        </w:rPr>
        <w:t xml:space="preserve"> дела</w:t>
      </w:r>
      <w:r w:rsidR="00701859" w:rsidRPr="009A25D6">
        <w:rPr>
          <w:lang w:val="bg-BG"/>
        </w:rPr>
        <w:t xml:space="preserve">, потвърдени </w:t>
      </w:r>
      <w:r w:rsidR="007C58B3" w:rsidRPr="009A25D6">
        <w:rPr>
          <w:lang w:val="bg-BG"/>
        </w:rPr>
        <w:t xml:space="preserve">изцяло </w:t>
      </w:r>
      <w:r w:rsidR="00701859" w:rsidRPr="009A25D6">
        <w:rPr>
          <w:lang w:val="bg-BG"/>
        </w:rPr>
        <w:t xml:space="preserve">са били </w:t>
      </w:r>
      <w:r w:rsidR="009A25D6" w:rsidRPr="009A25D6">
        <w:rPr>
          <w:lang w:val="bg-BG"/>
        </w:rPr>
        <w:t>34</w:t>
      </w:r>
      <w:r w:rsidR="00701859" w:rsidRPr="009A25D6">
        <w:rPr>
          <w:lang w:val="bg-BG"/>
        </w:rPr>
        <w:t xml:space="preserve">, </w:t>
      </w:r>
      <w:r w:rsidR="00016B7D" w:rsidRPr="009A25D6">
        <w:rPr>
          <w:lang w:val="bg-BG"/>
        </w:rPr>
        <w:t>1</w:t>
      </w:r>
      <w:r w:rsidR="009A25D6" w:rsidRPr="009A25D6">
        <w:rPr>
          <w:lang w:val="bg-BG"/>
        </w:rPr>
        <w:t>3</w:t>
      </w:r>
      <w:r w:rsidR="00701859" w:rsidRPr="009A25D6">
        <w:rPr>
          <w:lang w:val="bg-BG"/>
        </w:rPr>
        <w:t xml:space="preserve"> са </w:t>
      </w:r>
      <w:r w:rsidR="00C91E88" w:rsidRPr="009A25D6">
        <w:rPr>
          <w:lang w:val="bg-BG"/>
        </w:rPr>
        <w:t>отменени изцяло</w:t>
      </w:r>
      <w:r w:rsidR="00DD4DC5" w:rsidRPr="009A25D6">
        <w:rPr>
          <w:lang w:val="bg-BG"/>
        </w:rPr>
        <w:t xml:space="preserve">, </w:t>
      </w:r>
      <w:r w:rsidR="00546E40" w:rsidRPr="009A25D6">
        <w:rPr>
          <w:lang w:val="bg-BG"/>
        </w:rPr>
        <w:t>като останалите</w:t>
      </w:r>
      <w:r w:rsidR="007C58B3" w:rsidRPr="009A25D6">
        <w:rPr>
          <w:lang w:val="bg-BG"/>
        </w:rPr>
        <w:t xml:space="preserve"> определения са изменени. </w:t>
      </w:r>
      <w:r w:rsidR="004A7505">
        <w:rPr>
          <w:lang w:val="bg-BG"/>
        </w:rPr>
        <w:t>При обжал</w:t>
      </w:r>
      <w:r w:rsidR="00546E40" w:rsidRPr="009A25D6">
        <w:rPr>
          <w:lang w:val="bg-BG"/>
        </w:rPr>
        <w:t>ваните определения и в частност отменените такива</w:t>
      </w:r>
      <w:r w:rsidR="00A33BBE" w:rsidRPr="009A25D6">
        <w:rPr>
          <w:lang w:val="bg-BG"/>
        </w:rPr>
        <w:t>,</w:t>
      </w:r>
      <w:r w:rsidR="00546E40" w:rsidRPr="009A25D6">
        <w:rPr>
          <w:lang w:val="bg-BG"/>
        </w:rPr>
        <w:t xml:space="preserve"> следва да се посочи, че в осн</w:t>
      </w:r>
      <w:r w:rsidR="004A7505">
        <w:rPr>
          <w:lang w:val="bg-BG"/>
        </w:rPr>
        <w:t>овната си част това са разпореж</w:t>
      </w:r>
      <w:r w:rsidR="00546E40" w:rsidRPr="009A25D6">
        <w:rPr>
          <w:lang w:val="bg-BG"/>
        </w:rPr>
        <w:t>дания и определения по чл.129, ал.3 и ал.4 от ГПК, както и определения във връзка с родовата и местна подсъдност</w:t>
      </w:r>
      <w:r w:rsidR="00A33BBE" w:rsidRPr="009A25D6">
        <w:rPr>
          <w:lang w:val="bg-BG"/>
        </w:rPr>
        <w:t>.</w:t>
      </w:r>
    </w:p>
    <w:p w:rsidR="00100C84" w:rsidRPr="001879D2" w:rsidRDefault="00100C84" w:rsidP="00125E99">
      <w:pPr>
        <w:ind w:right="-1" w:firstLine="1134"/>
        <w:jc w:val="both"/>
        <w:rPr>
          <w:color w:val="FF0000"/>
          <w:lang w:val="bg-BG"/>
        </w:rPr>
      </w:pPr>
    </w:p>
    <w:p w:rsidR="004D4AAA" w:rsidRPr="00011D64" w:rsidRDefault="004D4AAA" w:rsidP="00125E99">
      <w:pPr>
        <w:ind w:right="-1" w:firstLine="1134"/>
        <w:jc w:val="both"/>
        <w:rPr>
          <w:lang w:val="bg-BG"/>
        </w:rPr>
      </w:pPr>
    </w:p>
    <w:p w:rsidR="00E831FD" w:rsidRPr="00011D64" w:rsidRDefault="00E831FD" w:rsidP="00E831FD">
      <w:pPr>
        <w:ind w:right="-1" w:firstLine="1134"/>
        <w:jc w:val="center"/>
        <w:rPr>
          <w:lang w:val="bg-BG"/>
        </w:rPr>
      </w:pPr>
      <w:r w:rsidRPr="00011D64">
        <w:rPr>
          <w:b/>
          <w:u w:val="single"/>
          <w:lang w:val="bg-BG"/>
        </w:rPr>
        <w:t>НАТОВАРЕНОСТ НА СЪДЕБНИЯ РАЙОН.</w:t>
      </w:r>
    </w:p>
    <w:p w:rsidR="00E831FD" w:rsidRPr="00011D64" w:rsidRDefault="00E831FD" w:rsidP="00E831FD">
      <w:pPr>
        <w:ind w:right="-1" w:firstLine="1134"/>
        <w:jc w:val="both"/>
        <w:rPr>
          <w:lang w:val="bg-BG"/>
        </w:rPr>
      </w:pPr>
    </w:p>
    <w:p w:rsidR="00061A34" w:rsidRPr="008E7459" w:rsidRDefault="00FA7221" w:rsidP="00FE1BAA">
      <w:pPr>
        <w:ind w:right="-1" w:firstLine="1134"/>
        <w:jc w:val="both"/>
        <w:rPr>
          <w:lang w:val="bg-BG"/>
        </w:rPr>
      </w:pPr>
      <w:r w:rsidRPr="00011D64">
        <w:rPr>
          <w:lang w:val="bg-BG"/>
        </w:rPr>
        <w:t>През отчетния период са  бил висящи към 01.</w:t>
      </w:r>
      <w:proofErr w:type="spellStart"/>
      <w:r w:rsidRPr="00011D64">
        <w:rPr>
          <w:lang w:val="bg-BG"/>
        </w:rPr>
        <w:t>01</w:t>
      </w:r>
      <w:proofErr w:type="spellEnd"/>
      <w:r w:rsidRPr="00011D64">
        <w:rPr>
          <w:lang w:val="bg-BG"/>
        </w:rPr>
        <w:t>.20</w:t>
      </w:r>
      <w:r w:rsidR="009126C8" w:rsidRPr="00011D64">
        <w:rPr>
          <w:lang w:val="bg-BG"/>
        </w:rPr>
        <w:t>1</w:t>
      </w:r>
      <w:r w:rsidR="00190F46" w:rsidRPr="00011D64">
        <w:rPr>
          <w:lang w:val="bg-BG"/>
        </w:rPr>
        <w:t>5</w:t>
      </w:r>
      <w:r w:rsidRPr="00011D64">
        <w:rPr>
          <w:lang w:val="bg-BG"/>
        </w:rPr>
        <w:t xml:space="preserve">г. общо </w:t>
      </w:r>
      <w:r w:rsidR="00190F46" w:rsidRPr="00011D64">
        <w:rPr>
          <w:lang w:val="bg-BG"/>
        </w:rPr>
        <w:t>301</w:t>
      </w:r>
      <w:r w:rsidRPr="00011D64">
        <w:rPr>
          <w:lang w:val="bg-BG"/>
        </w:rPr>
        <w:t xml:space="preserve"> дела, от които </w:t>
      </w:r>
      <w:r w:rsidR="00DD19A7" w:rsidRPr="00011D64">
        <w:rPr>
          <w:lang w:val="bg-BG"/>
        </w:rPr>
        <w:t>1</w:t>
      </w:r>
      <w:r w:rsidR="00190F46" w:rsidRPr="00011D64">
        <w:rPr>
          <w:lang w:val="bg-BG"/>
        </w:rPr>
        <w:t>34</w:t>
      </w:r>
      <w:r w:rsidR="00FE1BAA" w:rsidRPr="00011D64">
        <w:rPr>
          <w:lang w:val="bg-BG"/>
        </w:rPr>
        <w:t xml:space="preserve"> </w:t>
      </w:r>
      <w:r w:rsidRPr="00011D64">
        <w:rPr>
          <w:lang w:val="bg-BG"/>
        </w:rPr>
        <w:t xml:space="preserve">наказателни и </w:t>
      </w:r>
      <w:r w:rsidR="00095690" w:rsidRPr="00011D64">
        <w:rPr>
          <w:lang w:val="bg-BG"/>
        </w:rPr>
        <w:t>1</w:t>
      </w:r>
      <w:r w:rsidR="00190F46" w:rsidRPr="00011D64">
        <w:rPr>
          <w:lang w:val="bg-BG"/>
        </w:rPr>
        <w:t>6</w:t>
      </w:r>
      <w:r w:rsidR="00DF70D9" w:rsidRPr="00011D64">
        <w:rPr>
          <w:lang w:val="bg-BG"/>
        </w:rPr>
        <w:t>7</w:t>
      </w:r>
      <w:r w:rsidRPr="00011D64">
        <w:rPr>
          <w:lang w:val="bg-BG"/>
        </w:rPr>
        <w:t xml:space="preserve"> граждански дела. Постъпили са за разглеждане общо </w:t>
      </w:r>
      <w:r w:rsidR="00011D64" w:rsidRPr="00011D64">
        <w:rPr>
          <w:lang w:val="bg-BG"/>
        </w:rPr>
        <w:t>3157</w:t>
      </w:r>
      <w:r w:rsidRPr="00011D64">
        <w:rPr>
          <w:lang w:val="bg-BG"/>
        </w:rPr>
        <w:t xml:space="preserve"> дела, от които </w:t>
      </w:r>
      <w:r w:rsidR="00011D64" w:rsidRPr="00011D64">
        <w:rPr>
          <w:lang w:val="bg-BG"/>
        </w:rPr>
        <w:t>2116</w:t>
      </w:r>
      <w:r w:rsidRPr="00011D64">
        <w:rPr>
          <w:lang w:val="bg-BG"/>
        </w:rPr>
        <w:t xml:space="preserve"> наказателни и </w:t>
      </w:r>
      <w:r w:rsidR="00011D64" w:rsidRPr="00011D64">
        <w:rPr>
          <w:lang w:val="bg-BG"/>
        </w:rPr>
        <w:t>1175</w:t>
      </w:r>
      <w:r w:rsidRPr="00011D64">
        <w:rPr>
          <w:lang w:val="bg-BG"/>
        </w:rPr>
        <w:t xml:space="preserve">граждански дела. Всичко дела за разглеждане – </w:t>
      </w:r>
      <w:r w:rsidR="00011D64" w:rsidRPr="00011D64">
        <w:rPr>
          <w:lang w:val="bg-BG"/>
        </w:rPr>
        <w:t>3458</w:t>
      </w:r>
      <w:r w:rsidRPr="00011D64">
        <w:rPr>
          <w:lang w:val="bg-BG"/>
        </w:rPr>
        <w:t xml:space="preserve">, от които са свършени </w:t>
      </w:r>
      <w:r w:rsidR="00011D64" w:rsidRPr="00011D64">
        <w:rPr>
          <w:lang w:val="bg-BG"/>
        </w:rPr>
        <w:t>3174</w:t>
      </w:r>
      <w:r w:rsidRPr="00011D64">
        <w:rPr>
          <w:lang w:val="bg-BG"/>
        </w:rPr>
        <w:t xml:space="preserve"> дела или </w:t>
      </w:r>
      <w:r w:rsidR="00011D64" w:rsidRPr="00011D64">
        <w:rPr>
          <w:lang w:val="bg-BG"/>
        </w:rPr>
        <w:t>91.78</w:t>
      </w:r>
      <w:r w:rsidR="00095690" w:rsidRPr="00011D64">
        <w:rPr>
          <w:lang w:val="bg-BG"/>
        </w:rPr>
        <w:t>%</w:t>
      </w:r>
      <w:r w:rsidR="002A3445" w:rsidRPr="00011D64">
        <w:rPr>
          <w:lang w:val="bg-BG"/>
        </w:rPr>
        <w:t>.</w:t>
      </w:r>
      <w:r w:rsidR="002A3445" w:rsidRPr="001879D2">
        <w:rPr>
          <w:color w:val="FF0000"/>
          <w:lang w:val="bg-BG"/>
        </w:rPr>
        <w:t xml:space="preserve"> </w:t>
      </w:r>
      <w:r w:rsidRPr="00011D64">
        <w:rPr>
          <w:lang w:val="bg-BG"/>
        </w:rPr>
        <w:t xml:space="preserve">От свършените през годината </w:t>
      </w:r>
      <w:r w:rsidR="00011D64" w:rsidRPr="00011D64">
        <w:rPr>
          <w:lang w:val="bg-BG"/>
        </w:rPr>
        <w:t>3174</w:t>
      </w:r>
      <w:r w:rsidR="002A3445" w:rsidRPr="00011D64">
        <w:rPr>
          <w:lang w:val="bg-BG"/>
        </w:rPr>
        <w:t xml:space="preserve"> </w:t>
      </w:r>
      <w:r w:rsidR="00095690" w:rsidRPr="00011D64">
        <w:rPr>
          <w:lang w:val="bg-BG"/>
        </w:rPr>
        <w:t xml:space="preserve">дела </w:t>
      </w:r>
      <w:r w:rsidR="00FE1BAA" w:rsidRPr="00011D64">
        <w:rPr>
          <w:lang w:val="bg-BG"/>
        </w:rPr>
        <w:t xml:space="preserve">са били приключени в тримесечния срок </w:t>
      </w:r>
      <w:r w:rsidR="00011D64" w:rsidRPr="00011D64">
        <w:rPr>
          <w:lang w:val="bg-BG"/>
        </w:rPr>
        <w:t>2876</w:t>
      </w:r>
      <w:r w:rsidR="002A3445" w:rsidRPr="00011D64">
        <w:rPr>
          <w:lang w:val="bg-BG"/>
        </w:rPr>
        <w:t xml:space="preserve"> или </w:t>
      </w:r>
      <w:r w:rsidR="00011D64" w:rsidRPr="00011D64">
        <w:rPr>
          <w:lang w:val="bg-BG"/>
        </w:rPr>
        <w:t>90.61</w:t>
      </w:r>
      <w:r w:rsidR="00095690" w:rsidRPr="00011D64">
        <w:rPr>
          <w:lang w:val="bg-BG"/>
        </w:rPr>
        <w:t>%</w:t>
      </w:r>
      <w:r w:rsidRPr="00011D64">
        <w:rPr>
          <w:lang w:val="bg-BG"/>
        </w:rPr>
        <w:t>.</w:t>
      </w:r>
      <w:r w:rsidR="008A703E" w:rsidRPr="001879D2">
        <w:rPr>
          <w:color w:val="FF0000"/>
          <w:lang w:val="bg-BG"/>
        </w:rPr>
        <w:t xml:space="preserve"> </w:t>
      </w:r>
      <w:r w:rsidR="008A703E" w:rsidRPr="00011D64">
        <w:rPr>
          <w:lang w:val="bg-BG"/>
        </w:rPr>
        <w:t xml:space="preserve">Натовареността по щат </w:t>
      </w:r>
      <w:r w:rsidR="00A66D7B" w:rsidRPr="00011D64">
        <w:rPr>
          <w:lang w:val="bg-BG"/>
        </w:rPr>
        <w:t xml:space="preserve">е </w:t>
      </w:r>
      <w:r w:rsidR="00011D64" w:rsidRPr="00011D64">
        <w:rPr>
          <w:lang w:val="bg-BG"/>
        </w:rPr>
        <w:t>48.03</w:t>
      </w:r>
      <w:r w:rsidR="00A66D7B" w:rsidRPr="00011D64">
        <w:rPr>
          <w:lang w:val="bg-BG"/>
        </w:rPr>
        <w:t xml:space="preserve"> дела за разглеждане и </w:t>
      </w:r>
      <w:r w:rsidR="00011D64" w:rsidRPr="00011D64">
        <w:rPr>
          <w:lang w:val="bg-BG"/>
        </w:rPr>
        <w:t>44.08</w:t>
      </w:r>
      <w:r w:rsidR="00A66D7B" w:rsidRPr="00011D64">
        <w:rPr>
          <w:lang w:val="bg-BG"/>
        </w:rPr>
        <w:t xml:space="preserve"> </w:t>
      </w:r>
      <w:r w:rsidR="00A66D7B" w:rsidRPr="008E7459">
        <w:rPr>
          <w:lang w:val="bg-BG"/>
        </w:rPr>
        <w:t xml:space="preserve">свършени като действителната натовареност е </w:t>
      </w:r>
      <w:r w:rsidR="00011D64" w:rsidRPr="008E7459">
        <w:rPr>
          <w:lang w:val="bg-BG"/>
        </w:rPr>
        <w:t>57.63</w:t>
      </w:r>
      <w:r w:rsidR="00A66D7B" w:rsidRPr="008E7459">
        <w:rPr>
          <w:lang w:val="bg-BG"/>
        </w:rPr>
        <w:t xml:space="preserve"> дела за разглеждане и </w:t>
      </w:r>
      <w:r w:rsidR="00011D64" w:rsidRPr="008E7459">
        <w:rPr>
          <w:lang w:val="bg-BG"/>
        </w:rPr>
        <w:t>52.90</w:t>
      </w:r>
      <w:r w:rsidR="00A66D7B" w:rsidRPr="008E7459">
        <w:rPr>
          <w:lang w:val="bg-BG"/>
        </w:rPr>
        <w:t xml:space="preserve"> свършени дела. </w:t>
      </w:r>
      <w:r w:rsidR="00FE1BAA" w:rsidRPr="008E7459">
        <w:rPr>
          <w:lang w:val="bg-BG"/>
        </w:rPr>
        <w:t>Разликата между натовареността по щат и действителната такава е обусловена от непълнен щат</w:t>
      </w:r>
      <w:r w:rsidR="00011D64" w:rsidRPr="008E7459">
        <w:rPr>
          <w:lang w:val="bg-BG"/>
        </w:rPr>
        <w:t xml:space="preserve"> през годината</w:t>
      </w:r>
      <w:r w:rsidR="00FE1BAA" w:rsidRPr="008E7459">
        <w:rPr>
          <w:lang w:val="bg-BG"/>
        </w:rPr>
        <w:t xml:space="preserve">. </w:t>
      </w:r>
      <w:r w:rsidR="00F22A97" w:rsidRPr="008E7459">
        <w:rPr>
          <w:lang w:val="bg-BG"/>
        </w:rPr>
        <w:t>На следващо м</w:t>
      </w:r>
      <w:r w:rsidR="00011D64" w:rsidRPr="008E7459">
        <w:rPr>
          <w:lang w:val="bg-BG"/>
        </w:rPr>
        <w:t>я</w:t>
      </w:r>
      <w:r w:rsidR="00F22A97" w:rsidRPr="008E7459">
        <w:rPr>
          <w:lang w:val="bg-BG"/>
        </w:rPr>
        <w:t xml:space="preserve">сто следва да се посочи, че за поредна година се отчита трайно увеличаване на постъпленията по </w:t>
      </w:r>
      <w:r w:rsidR="00011D64" w:rsidRPr="008E7459">
        <w:rPr>
          <w:lang w:val="bg-BG"/>
        </w:rPr>
        <w:t xml:space="preserve">наказателни дела, като се увеличават и </w:t>
      </w:r>
      <w:proofErr w:type="spellStart"/>
      <w:r w:rsidR="00011D64" w:rsidRPr="008E7459">
        <w:rPr>
          <w:lang w:val="bg-BG"/>
        </w:rPr>
        <w:t>произнасянията</w:t>
      </w:r>
      <w:proofErr w:type="spellEnd"/>
      <w:r w:rsidR="00011D64" w:rsidRPr="008E7459">
        <w:rPr>
          <w:lang w:val="bg-BG"/>
        </w:rPr>
        <w:t xml:space="preserve"> в хода на досъдебните производство, както и увеличение на </w:t>
      </w:r>
      <w:r w:rsidR="00F22A97" w:rsidRPr="008E7459">
        <w:rPr>
          <w:lang w:val="bg-BG"/>
        </w:rPr>
        <w:t xml:space="preserve">граждански дела които се разглеждат по общия ред и намаляване на постъпленията по заповедни производства и по </w:t>
      </w:r>
      <w:proofErr w:type="spellStart"/>
      <w:r w:rsidR="00F22A97" w:rsidRPr="008E7459">
        <w:rPr>
          <w:lang w:val="bg-BG"/>
        </w:rPr>
        <w:t>НАХДела</w:t>
      </w:r>
      <w:proofErr w:type="spellEnd"/>
      <w:r w:rsidR="00F22A97" w:rsidRPr="008E7459">
        <w:rPr>
          <w:lang w:val="bg-BG"/>
        </w:rPr>
        <w:t xml:space="preserve">, образувани по жалби против наказателни постановления. </w:t>
      </w:r>
    </w:p>
    <w:p w:rsidR="00F275E5" w:rsidRPr="008E7459" w:rsidRDefault="00F275E5" w:rsidP="00F275E5">
      <w:pPr>
        <w:ind w:firstLine="708"/>
        <w:jc w:val="both"/>
      </w:pPr>
      <w:r w:rsidRPr="008E7459">
        <w:rPr>
          <w:lang w:val="bg-BG"/>
        </w:rPr>
        <w:t>На следващо м</w:t>
      </w:r>
      <w:r w:rsidR="00011D64" w:rsidRPr="008E7459">
        <w:rPr>
          <w:lang w:val="bg-BG"/>
        </w:rPr>
        <w:t>я</w:t>
      </w:r>
      <w:r w:rsidRPr="008E7459">
        <w:rPr>
          <w:lang w:val="bg-BG"/>
        </w:rPr>
        <w:t>сто</w:t>
      </w:r>
      <w:r w:rsidR="00011D64" w:rsidRPr="008E7459">
        <w:rPr>
          <w:lang w:val="bg-BG"/>
        </w:rPr>
        <w:t>, за пореден път следва да се отчете, че</w:t>
      </w:r>
      <w:r w:rsidRPr="008E7459">
        <w:t xml:space="preserve"> </w:t>
      </w:r>
      <w:r w:rsidRPr="008E7459">
        <w:rPr>
          <w:lang w:val="bg-BG"/>
        </w:rPr>
        <w:t>п</w:t>
      </w:r>
      <w:proofErr w:type="spellStart"/>
      <w:r w:rsidRPr="008E7459">
        <w:t>ри</w:t>
      </w:r>
      <w:proofErr w:type="spellEnd"/>
      <w:r w:rsidRPr="008E7459">
        <w:t xml:space="preserve"> </w:t>
      </w:r>
      <w:r w:rsidR="00011D64" w:rsidRPr="008E7459">
        <w:rPr>
          <w:lang w:val="bg-BG"/>
        </w:rPr>
        <w:t>преценката на</w:t>
      </w:r>
      <w:r w:rsidRPr="008E7459">
        <w:t xml:space="preserve"> </w:t>
      </w:r>
      <w:proofErr w:type="spellStart"/>
      <w:r w:rsidRPr="008E7459">
        <w:t>натовареността</w:t>
      </w:r>
      <w:proofErr w:type="spellEnd"/>
      <w:r w:rsidRPr="008E7459">
        <w:t xml:space="preserve"> </w:t>
      </w:r>
      <w:proofErr w:type="spellStart"/>
      <w:r w:rsidRPr="008E7459">
        <w:t>на</w:t>
      </w:r>
      <w:proofErr w:type="spellEnd"/>
      <w:r w:rsidRPr="008E7459">
        <w:t xml:space="preserve"> </w:t>
      </w:r>
      <w:proofErr w:type="spellStart"/>
      <w:r w:rsidRPr="008E7459">
        <w:t>магистратите</w:t>
      </w:r>
      <w:proofErr w:type="spellEnd"/>
      <w:r w:rsidRPr="008E7459">
        <w:t xml:space="preserve"> в РС-</w:t>
      </w:r>
      <w:proofErr w:type="spellStart"/>
      <w:r w:rsidRPr="008E7459">
        <w:t>Несебър</w:t>
      </w:r>
      <w:proofErr w:type="spellEnd"/>
      <w:r w:rsidR="00011D64" w:rsidRPr="008E7459">
        <w:rPr>
          <w:lang w:val="bg-BG"/>
        </w:rPr>
        <w:t>,</w:t>
      </w:r>
      <w:r w:rsidRPr="008E7459">
        <w:t xml:space="preserve"> </w:t>
      </w:r>
      <w:proofErr w:type="spellStart"/>
      <w:r w:rsidRPr="008E7459">
        <w:t>следва</w:t>
      </w:r>
      <w:proofErr w:type="spellEnd"/>
      <w:r w:rsidRPr="008E7459">
        <w:t xml:space="preserve"> </w:t>
      </w:r>
      <w:proofErr w:type="spellStart"/>
      <w:r w:rsidRPr="008E7459">
        <w:t>да</w:t>
      </w:r>
      <w:proofErr w:type="spellEnd"/>
      <w:r w:rsidRPr="008E7459">
        <w:t xml:space="preserve"> </w:t>
      </w:r>
      <w:proofErr w:type="spellStart"/>
      <w:r w:rsidRPr="008E7459">
        <w:t>се</w:t>
      </w:r>
      <w:proofErr w:type="spellEnd"/>
      <w:r w:rsidRPr="008E7459">
        <w:t xml:space="preserve"> </w:t>
      </w:r>
      <w:proofErr w:type="spellStart"/>
      <w:r w:rsidRPr="008E7459">
        <w:t>вземе</w:t>
      </w:r>
      <w:proofErr w:type="spellEnd"/>
      <w:r w:rsidRPr="008E7459">
        <w:t xml:space="preserve"> </w:t>
      </w:r>
      <w:proofErr w:type="spellStart"/>
      <w:r w:rsidRPr="008E7459">
        <w:t>предвид</w:t>
      </w:r>
      <w:proofErr w:type="spellEnd"/>
      <w:r w:rsidRPr="008E7459">
        <w:t xml:space="preserve"> и </w:t>
      </w:r>
      <w:proofErr w:type="spellStart"/>
      <w:r w:rsidRPr="008E7459">
        <w:t>общоизвестния</w:t>
      </w:r>
      <w:proofErr w:type="spellEnd"/>
      <w:r w:rsidRPr="008E7459">
        <w:t xml:space="preserve"> </w:t>
      </w:r>
      <w:proofErr w:type="spellStart"/>
      <w:r w:rsidRPr="008E7459">
        <w:t>факт</w:t>
      </w:r>
      <w:proofErr w:type="spellEnd"/>
      <w:r w:rsidRPr="008E7459">
        <w:t xml:space="preserve">, </w:t>
      </w:r>
      <w:proofErr w:type="spellStart"/>
      <w:r w:rsidRPr="008E7459">
        <w:t>че</w:t>
      </w:r>
      <w:proofErr w:type="spellEnd"/>
      <w:r w:rsidRPr="008E7459">
        <w:t xml:space="preserve"> </w:t>
      </w:r>
      <w:r w:rsidR="00011D64" w:rsidRPr="008E7459">
        <w:rPr>
          <w:lang w:val="bg-BG"/>
        </w:rPr>
        <w:t>в РС Несебър</w:t>
      </w:r>
      <w:r w:rsidRPr="008E7459">
        <w:t xml:space="preserve"> е </w:t>
      </w:r>
      <w:proofErr w:type="spellStart"/>
      <w:r w:rsidRPr="008E7459">
        <w:t>невъзможна</w:t>
      </w:r>
      <w:proofErr w:type="spellEnd"/>
      <w:r w:rsidRPr="008E7459">
        <w:t xml:space="preserve"> </w:t>
      </w:r>
      <w:proofErr w:type="spellStart"/>
      <w:r w:rsidRPr="008E7459">
        <w:t>специализация</w:t>
      </w:r>
      <w:proofErr w:type="spellEnd"/>
      <w:r w:rsidRPr="008E7459">
        <w:t xml:space="preserve"> </w:t>
      </w:r>
      <w:proofErr w:type="spellStart"/>
      <w:r w:rsidRPr="008E7459">
        <w:t>на</w:t>
      </w:r>
      <w:proofErr w:type="spellEnd"/>
      <w:r w:rsidRPr="008E7459">
        <w:t xml:space="preserve"> </w:t>
      </w:r>
      <w:proofErr w:type="spellStart"/>
      <w:r w:rsidRPr="008E7459">
        <w:t>съдиите</w:t>
      </w:r>
      <w:proofErr w:type="spellEnd"/>
      <w:r w:rsidRPr="008E7459">
        <w:t xml:space="preserve">, </w:t>
      </w:r>
      <w:proofErr w:type="spellStart"/>
      <w:r w:rsidRPr="008E7459">
        <w:t>чрез</w:t>
      </w:r>
      <w:proofErr w:type="spellEnd"/>
      <w:r w:rsidRPr="008E7459">
        <w:t xml:space="preserve"> </w:t>
      </w:r>
      <w:proofErr w:type="spellStart"/>
      <w:r w:rsidRPr="008E7459">
        <w:t>обособяването</w:t>
      </w:r>
      <w:proofErr w:type="spellEnd"/>
      <w:r w:rsidRPr="008E7459">
        <w:t xml:space="preserve"> </w:t>
      </w:r>
      <w:proofErr w:type="spellStart"/>
      <w:r w:rsidRPr="008E7459">
        <w:t>им</w:t>
      </w:r>
      <w:proofErr w:type="spellEnd"/>
      <w:r w:rsidRPr="008E7459">
        <w:t xml:space="preserve"> в </w:t>
      </w:r>
      <w:proofErr w:type="spellStart"/>
      <w:r w:rsidRPr="008E7459">
        <w:t>наказателни</w:t>
      </w:r>
      <w:proofErr w:type="spellEnd"/>
      <w:r w:rsidRPr="008E7459">
        <w:t xml:space="preserve"> и </w:t>
      </w:r>
      <w:proofErr w:type="spellStart"/>
      <w:r w:rsidRPr="008E7459">
        <w:t>граждански</w:t>
      </w:r>
      <w:proofErr w:type="spellEnd"/>
      <w:r w:rsidRPr="008E7459">
        <w:t xml:space="preserve"> </w:t>
      </w:r>
      <w:proofErr w:type="spellStart"/>
      <w:r w:rsidRPr="008E7459">
        <w:t>колегии</w:t>
      </w:r>
      <w:proofErr w:type="spellEnd"/>
      <w:r w:rsidRPr="008E7459">
        <w:t xml:space="preserve">, </w:t>
      </w:r>
      <w:proofErr w:type="spellStart"/>
      <w:r w:rsidRPr="008E7459">
        <w:t>поради</w:t>
      </w:r>
      <w:proofErr w:type="spellEnd"/>
      <w:r w:rsidRPr="008E7459">
        <w:t xml:space="preserve"> </w:t>
      </w:r>
      <w:proofErr w:type="spellStart"/>
      <w:r w:rsidRPr="008E7459">
        <w:t>което</w:t>
      </w:r>
      <w:proofErr w:type="spellEnd"/>
      <w:r w:rsidRPr="008E7459">
        <w:t xml:space="preserve"> </w:t>
      </w:r>
      <w:proofErr w:type="spellStart"/>
      <w:r w:rsidRPr="008E7459">
        <w:t>пред</w:t>
      </w:r>
      <w:proofErr w:type="spellEnd"/>
      <w:r w:rsidRPr="008E7459">
        <w:t xml:space="preserve"> </w:t>
      </w:r>
      <w:proofErr w:type="spellStart"/>
      <w:r w:rsidRPr="008E7459">
        <w:t>съдиите</w:t>
      </w:r>
      <w:proofErr w:type="spellEnd"/>
      <w:r w:rsidRPr="008E7459">
        <w:t xml:space="preserve"> </w:t>
      </w:r>
      <w:proofErr w:type="spellStart"/>
      <w:r w:rsidRPr="008E7459">
        <w:t>са</w:t>
      </w:r>
      <w:proofErr w:type="spellEnd"/>
      <w:r w:rsidRPr="008E7459">
        <w:rPr>
          <w:sz w:val="28"/>
          <w:szCs w:val="28"/>
        </w:rPr>
        <w:t xml:space="preserve"> </w:t>
      </w:r>
      <w:proofErr w:type="spellStart"/>
      <w:r w:rsidRPr="008E7459">
        <w:t>сложени</w:t>
      </w:r>
      <w:proofErr w:type="spellEnd"/>
      <w:r w:rsidRPr="008E7459">
        <w:t xml:space="preserve"> </w:t>
      </w:r>
      <w:proofErr w:type="spellStart"/>
      <w:r w:rsidRPr="008E7459">
        <w:t>за</w:t>
      </w:r>
      <w:proofErr w:type="spellEnd"/>
      <w:r w:rsidRPr="008E7459">
        <w:t xml:space="preserve"> </w:t>
      </w:r>
      <w:proofErr w:type="spellStart"/>
      <w:r w:rsidRPr="008E7459">
        <w:t>разглеждане</w:t>
      </w:r>
      <w:proofErr w:type="spellEnd"/>
      <w:r w:rsidRPr="008E7459">
        <w:t xml:space="preserve"> и </w:t>
      </w:r>
      <w:proofErr w:type="spellStart"/>
      <w:r w:rsidRPr="008E7459">
        <w:t>решаване</w:t>
      </w:r>
      <w:proofErr w:type="spellEnd"/>
      <w:r w:rsidRPr="008E7459">
        <w:t xml:space="preserve"> </w:t>
      </w:r>
      <w:proofErr w:type="spellStart"/>
      <w:r w:rsidRPr="008E7459">
        <w:t>изключително</w:t>
      </w:r>
      <w:proofErr w:type="spellEnd"/>
      <w:r w:rsidRPr="008E7459">
        <w:t xml:space="preserve"> </w:t>
      </w:r>
      <w:proofErr w:type="spellStart"/>
      <w:r w:rsidRPr="008E7459">
        <w:t>широк</w:t>
      </w:r>
      <w:proofErr w:type="spellEnd"/>
      <w:r w:rsidRPr="008E7459">
        <w:t xml:space="preserve"> </w:t>
      </w:r>
      <w:proofErr w:type="spellStart"/>
      <w:r w:rsidRPr="008E7459">
        <w:t>спектър</w:t>
      </w:r>
      <w:proofErr w:type="spellEnd"/>
      <w:r w:rsidRPr="008E7459">
        <w:t xml:space="preserve"> </w:t>
      </w:r>
      <w:proofErr w:type="spellStart"/>
      <w:r w:rsidRPr="008E7459">
        <w:t>от</w:t>
      </w:r>
      <w:proofErr w:type="spellEnd"/>
      <w:r w:rsidRPr="008E7459">
        <w:t xml:space="preserve"> </w:t>
      </w:r>
      <w:proofErr w:type="spellStart"/>
      <w:r w:rsidRPr="008E7459">
        <w:t>правни</w:t>
      </w:r>
      <w:proofErr w:type="spellEnd"/>
      <w:r w:rsidRPr="008E7459">
        <w:t xml:space="preserve"> </w:t>
      </w:r>
      <w:proofErr w:type="spellStart"/>
      <w:r w:rsidRPr="008E7459">
        <w:t>спорове</w:t>
      </w:r>
      <w:proofErr w:type="spellEnd"/>
      <w:r w:rsidRPr="008E7459">
        <w:t>.</w:t>
      </w:r>
    </w:p>
    <w:p w:rsidR="00F275E5" w:rsidRPr="008E7459" w:rsidRDefault="00011D64" w:rsidP="00F275E5">
      <w:pPr>
        <w:ind w:firstLine="708"/>
        <w:jc w:val="both"/>
        <w:rPr>
          <w:lang w:val="bg-BG"/>
        </w:rPr>
      </w:pPr>
      <w:r w:rsidRPr="008E7459">
        <w:rPr>
          <w:lang w:val="bg-BG"/>
        </w:rPr>
        <w:t>Интензивното натоварване е равномерно, целогодишно.Г</w:t>
      </w:r>
      <w:proofErr w:type="spellStart"/>
      <w:r w:rsidR="00F275E5" w:rsidRPr="008E7459">
        <w:t>одишни</w:t>
      </w:r>
      <w:proofErr w:type="spellEnd"/>
      <w:r w:rsidR="00F275E5" w:rsidRPr="008E7459">
        <w:t xml:space="preserve"> </w:t>
      </w:r>
      <w:proofErr w:type="spellStart"/>
      <w:r w:rsidR="00F275E5" w:rsidRPr="008E7459">
        <w:t>отпуски</w:t>
      </w:r>
      <w:proofErr w:type="spellEnd"/>
      <w:r w:rsidR="00F275E5" w:rsidRPr="008E7459">
        <w:t xml:space="preserve"> </w:t>
      </w:r>
      <w:r w:rsidRPr="008E7459">
        <w:rPr>
          <w:lang w:val="bg-BG"/>
        </w:rPr>
        <w:t>не</w:t>
      </w:r>
      <w:r w:rsidR="00F275E5" w:rsidRPr="008E7459">
        <w:t xml:space="preserve"> </w:t>
      </w:r>
      <w:proofErr w:type="spellStart"/>
      <w:r w:rsidR="00F275E5" w:rsidRPr="008E7459">
        <w:t>се</w:t>
      </w:r>
      <w:proofErr w:type="spellEnd"/>
      <w:r w:rsidR="00F275E5" w:rsidRPr="008E7459">
        <w:t xml:space="preserve"> </w:t>
      </w:r>
      <w:proofErr w:type="spellStart"/>
      <w:r w:rsidR="00F275E5" w:rsidRPr="008E7459">
        <w:t>използват</w:t>
      </w:r>
      <w:proofErr w:type="spellEnd"/>
      <w:r w:rsidR="00F275E5" w:rsidRPr="008E7459">
        <w:t xml:space="preserve"> </w:t>
      </w:r>
      <w:proofErr w:type="spellStart"/>
      <w:r w:rsidR="00F275E5" w:rsidRPr="008E7459">
        <w:t>през</w:t>
      </w:r>
      <w:proofErr w:type="spellEnd"/>
      <w:r w:rsidR="00F275E5" w:rsidRPr="008E7459">
        <w:t xml:space="preserve"> </w:t>
      </w:r>
      <w:proofErr w:type="spellStart"/>
      <w:r w:rsidR="00F275E5" w:rsidRPr="008E7459">
        <w:t>съдебната</w:t>
      </w:r>
      <w:proofErr w:type="spellEnd"/>
      <w:r w:rsidR="00F275E5" w:rsidRPr="008E7459">
        <w:t xml:space="preserve"> </w:t>
      </w:r>
      <w:proofErr w:type="spellStart"/>
      <w:r w:rsidR="00F275E5" w:rsidRPr="008E7459">
        <w:t>ваканция</w:t>
      </w:r>
      <w:proofErr w:type="spellEnd"/>
      <w:r w:rsidRPr="008E7459">
        <w:rPr>
          <w:lang w:val="bg-BG"/>
        </w:rPr>
        <w:t xml:space="preserve">. Необходимо е увеличение на щата на съдиите, както и разкриване на такива за съдебни </w:t>
      </w:r>
      <w:proofErr w:type="spellStart"/>
      <w:r w:rsidRPr="008E7459">
        <w:rPr>
          <w:lang w:val="bg-BG"/>
        </w:rPr>
        <w:t>помощници</w:t>
      </w:r>
      <w:proofErr w:type="spellEnd"/>
      <w:r w:rsidRPr="008E7459">
        <w:rPr>
          <w:lang w:val="bg-BG"/>
        </w:rPr>
        <w:t>.</w:t>
      </w:r>
    </w:p>
    <w:p w:rsidR="00E831FD" w:rsidRPr="008E7459" w:rsidRDefault="00F64A61" w:rsidP="00F64A61">
      <w:pPr>
        <w:ind w:right="-1" w:firstLine="720"/>
        <w:jc w:val="both"/>
        <w:rPr>
          <w:lang w:val="bg-BG"/>
        </w:rPr>
      </w:pPr>
      <w:r w:rsidRPr="008E7459">
        <w:rPr>
          <w:lang w:val="bg-BG"/>
        </w:rPr>
        <w:t xml:space="preserve">      </w:t>
      </w:r>
      <w:r w:rsidR="00E831FD" w:rsidRPr="008E7459">
        <w:rPr>
          <w:lang w:val="bg-BG"/>
        </w:rPr>
        <w:t xml:space="preserve">Натовареността на съдиите в съда </w:t>
      </w:r>
      <w:r w:rsidR="00011D64" w:rsidRPr="008E7459">
        <w:rPr>
          <w:lang w:val="bg-BG"/>
        </w:rPr>
        <w:t>е сравнително</w:t>
      </w:r>
      <w:r w:rsidR="00E831FD" w:rsidRPr="008E7459">
        <w:rPr>
          <w:lang w:val="bg-BG"/>
        </w:rPr>
        <w:t xml:space="preserve"> е еднаква.</w:t>
      </w:r>
      <w:r w:rsidR="00DE171A" w:rsidRPr="008E7459">
        <w:rPr>
          <w:lang w:val="bg-BG"/>
        </w:rPr>
        <w:t xml:space="preserve"> През изминалата година се констатират известни разлики, които са обусловени от отсъствие поради </w:t>
      </w:r>
      <w:r w:rsidR="00011D64" w:rsidRPr="008E7459">
        <w:rPr>
          <w:lang w:val="bg-BG"/>
        </w:rPr>
        <w:t xml:space="preserve">майчинство на съдия </w:t>
      </w:r>
      <w:proofErr w:type="spellStart"/>
      <w:r w:rsidR="00011D64" w:rsidRPr="008E7459">
        <w:rPr>
          <w:lang w:val="bg-BG"/>
        </w:rPr>
        <w:t>Берберова</w:t>
      </w:r>
      <w:proofErr w:type="spellEnd"/>
      <w:r w:rsidR="00011D64" w:rsidRPr="008E7459">
        <w:rPr>
          <w:lang w:val="bg-BG"/>
        </w:rPr>
        <w:t xml:space="preserve"> и отпуск поради нетрудоспособност  повече от 60 дни за съдия Моллова-Белчева.</w:t>
      </w:r>
      <w:r w:rsidR="00DE171A" w:rsidRPr="008E7459">
        <w:rPr>
          <w:lang w:val="bg-BG"/>
        </w:rPr>
        <w:t xml:space="preserve"> </w:t>
      </w:r>
      <w:r w:rsidR="008E7459" w:rsidRPr="008E7459">
        <w:rPr>
          <w:lang w:val="bg-BG"/>
        </w:rPr>
        <w:t>Беше осигурен командирован съдия.Към момента щата е уплътнен.</w:t>
      </w:r>
      <w:r w:rsidR="00DE171A" w:rsidRPr="008E7459">
        <w:rPr>
          <w:lang w:val="bg-BG"/>
        </w:rPr>
        <w:t xml:space="preserve"> </w:t>
      </w:r>
      <w:r w:rsidR="00E831FD" w:rsidRPr="008E7459">
        <w:rPr>
          <w:lang w:val="bg-BG"/>
        </w:rPr>
        <w:t>Утвърденият съдийски щат не позволява спец</w:t>
      </w:r>
      <w:r w:rsidR="008E7459" w:rsidRPr="008E7459">
        <w:rPr>
          <w:lang w:val="bg-BG"/>
        </w:rPr>
        <w:t>иализация на съдиите по отрасли.</w:t>
      </w:r>
      <w:r w:rsidR="00E831FD" w:rsidRPr="008E7459">
        <w:rPr>
          <w:lang w:val="bg-BG"/>
        </w:rPr>
        <w:t xml:space="preserve"> Разпределението на постъпващите в съда дела по съдии-докладчици се извършва при спазване на принципа на случайния избор, чрез въведен в експлоатация програмен продукт</w:t>
      </w:r>
      <w:r w:rsidR="00095690" w:rsidRPr="008E7459">
        <w:rPr>
          <w:lang w:val="bg-BG"/>
        </w:rPr>
        <w:t>, одобрен от ВСС</w:t>
      </w:r>
      <w:r w:rsidR="00E831FD" w:rsidRPr="008E7459">
        <w:rPr>
          <w:lang w:val="bg-BG"/>
        </w:rPr>
        <w:t>. По този начин се постига равномерно разпределение по брой и тежест на постъпващите дела. Известни различия в броя на раз</w:t>
      </w:r>
      <w:r w:rsidR="00061A34" w:rsidRPr="008E7459">
        <w:rPr>
          <w:lang w:val="bg-BG"/>
        </w:rPr>
        <w:t>гледаните от</w:t>
      </w:r>
      <w:r w:rsidR="00E831FD" w:rsidRPr="008E7459">
        <w:rPr>
          <w:lang w:val="bg-BG"/>
        </w:rPr>
        <w:t xml:space="preserve"> съдиите дела произтичат от обстоятелството, че в рамките на седмичното си дежурство всеки съдия поема постъпващите дела, определени за разглеждане от дежурен съдия </w:t>
      </w:r>
      <w:r w:rsidR="00DE171A" w:rsidRPr="008E7459">
        <w:rPr>
          <w:lang w:val="bg-BG"/>
        </w:rPr>
        <w:t>с вътрешни правила публикувани на сайта на съда.</w:t>
      </w:r>
    </w:p>
    <w:p w:rsidR="00B945D9" w:rsidRPr="001879D2" w:rsidRDefault="00B945D9" w:rsidP="00E831FD">
      <w:pPr>
        <w:ind w:right="-1" w:firstLine="1134"/>
        <w:jc w:val="both"/>
        <w:rPr>
          <w:b/>
          <w:color w:val="FF0000"/>
          <w:u w:val="single"/>
          <w:lang w:val="bg-BG"/>
        </w:rPr>
      </w:pPr>
    </w:p>
    <w:p w:rsidR="00B945D9" w:rsidRPr="008E7459" w:rsidRDefault="00B945D9" w:rsidP="00E831FD">
      <w:pPr>
        <w:ind w:right="-1" w:firstLine="1134"/>
        <w:jc w:val="both"/>
        <w:rPr>
          <w:b/>
          <w:u w:val="single"/>
          <w:lang w:val="bg-BG"/>
        </w:rPr>
      </w:pPr>
    </w:p>
    <w:p w:rsidR="004E0B48" w:rsidRPr="008E7459" w:rsidRDefault="004E0B48" w:rsidP="00E831FD">
      <w:pPr>
        <w:ind w:right="-1" w:firstLine="1134"/>
        <w:jc w:val="both"/>
        <w:rPr>
          <w:b/>
          <w:u w:val="single"/>
          <w:lang w:val="bg-BG"/>
        </w:rPr>
      </w:pPr>
      <w:r w:rsidRPr="008E7459">
        <w:rPr>
          <w:b/>
          <w:u w:val="single"/>
          <w:lang w:val="bg-BG"/>
        </w:rPr>
        <w:t>НАТОВАРЕНОСТ ПО СЪДИИ</w:t>
      </w:r>
    </w:p>
    <w:p w:rsidR="00886F0E" w:rsidRPr="008E7459" w:rsidRDefault="004E0B48" w:rsidP="00E831FD">
      <w:pPr>
        <w:ind w:right="-1" w:firstLine="1134"/>
        <w:jc w:val="both"/>
        <w:rPr>
          <w:b/>
          <w:u w:val="single"/>
          <w:lang w:val="bg-BG"/>
        </w:rPr>
      </w:pPr>
      <w:r w:rsidRPr="008E7459">
        <w:rPr>
          <w:b/>
          <w:u w:val="single"/>
          <w:lang w:val="bg-BG"/>
        </w:rPr>
        <w:t>КАЧЕСТВО НА СЪДЕБНИТЕ АКТОВЕ</w:t>
      </w:r>
    </w:p>
    <w:p w:rsidR="00181738" w:rsidRPr="008E7459" w:rsidRDefault="00181738" w:rsidP="00E831FD">
      <w:pPr>
        <w:ind w:right="-1" w:firstLine="1134"/>
        <w:jc w:val="both"/>
        <w:rPr>
          <w:b/>
          <w:u w:val="single"/>
          <w:lang w:val="bg-BG"/>
        </w:rPr>
      </w:pPr>
    </w:p>
    <w:p w:rsidR="0083061B" w:rsidRPr="008E7459" w:rsidRDefault="0083061B" w:rsidP="002F7AC2">
      <w:pPr>
        <w:ind w:right="-1" w:firstLine="1134"/>
        <w:jc w:val="both"/>
        <w:rPr>
          <w:lang w:val="bg-BG"/>
        </w:rPr>
      </w:pPr>
    </w:p>
    <w:p w:rsidR="002F7AC2" w:rsidRPr="008E7459" w:rsidRDefault="006C10AA" w:rsidP="002F7AC2">
      <w:pPr>
        <w:ind w:right="-1" w:firstLine="1134"/>
        <w:jc w:val="both"/>
        <w:rPr>
          <w:lang w:val="bg-BG"/>
        </w:rPr>
      </w:pPr>
      <w:r w:rsidRPr="008E7459">
        <w:rPr>
          <w:lang w:val="bg-BG"/>
        </w:rPr>
        <w:t xml:space="preserve">При обобщаване на </w:t>
      </w:r>
      <w:proofErr w:type="spellStart"/>
      <w:r w:rsidRPr="008E7459">
        <w:rPr>
          <w:lang w:val="bg-BG"/>
        </w:rPr>
        <w:t>последващите</w:t>
      </w:r>
      <w:proofErr w:type="spellEnd"/>
      <w:r w:rsidRPr="008E7459">
        <w:rPr>
          <w:lang w:val="bg-BG"/>
        </w:rPr>
        <w:t xml:space="preserve"> показатели са посочени и командированите съдии за различни периоди от време през отчетния период</w:t>
      </w:r>
      <w:r w:rsidR="004E0B48" w:rsidRPr="008E7459">
        <w:rPr>
          <w:lang w:val="bg-BG"/>
        </w:rPr>
        <w:t xml:space="preserve">, поради което в таблиците са посочени повече магистрати от щата на съда. </w:t>
      </w:r>
    </w:p>
    <w:p w:rsidR="00DC5FFE" w:rsidRPr="008E7459" w:rsidRDefault="00DC5FFE" w:rsidP="002F7AC2">
      <w:pPr>
        <w:ind w:right="-1" w:firstLine="1134"/>
        <w:jc w:val="both"/>
        <w:rPr>
          <w:lang w:val="bg-BG"/>
        </w:rPr>
      </w:pPr>
    </w:p>
    <w:p w:rsidR="00DC5FFE" w:rsidRPr="008E7459" w:rsidRDefault="00DC5FFE" w:rsidP="00DC5FFE">
      <w:pPr>
        <w:ind w:right="-1" w:firstLine="1134"/>
        <w:jc w:val="both"/>
        <w:rPr>
          <w:b/>
          <w:u w:val="single"/>
          <w:lang w:val="bg-BG"/>
        </w:rPr>
      </w:pPr>
      <w:r w:rsidRPr="008E7459">
        <w:rPr>
          <w:b/>
          <w:u w:val="single"/>
          <w:lang w:val="bg-BG"/>
        </w:rPr>
        <w:t>Дела-несвършени към 01.</w:t>
      </w:r>
      <w:proofErr w:type="spellStart"/>
      <w:r w:rsidRPr="008E7459">
        <w:rPr>
          <w:b/>
          <w:u w:val="single"/>
          <w:lang w:val="bg-BG"/>
        </w:rPr>
        <w:t>01</w:t>
      </w:r>
      <w:proofErr w:type="spellEnd"/>
      <w:r w:rsidRPr="008E7459">
        <w:rPr>
          <w:b/>
          <w:u w:val="single"/>
          <w:lang w:val="bg-BG"/>
        </w:rPr>
        <w:t>.201</w:t>
      </w:r>
      <w:r w:rsidR="008E7459" w:rsidRPr="008E7459">
        <w:rPr>
          <w:b/>
          <w:u w:val="single"/>
          <w:lang w:val="ru-RU"/>
        </w:rPr>
        <w:t>5</w:t>
      </w:r>
      <w:r w:rsidRPr="008E7459">
        <w:rPr>
          <w:b/>
          <w:u w:val="single"/>
          <w:lang w:val="bg-BG"/>
        </w:rPr>
        <w:t>г. по съдии</w:t>
      </w:r>
    </w:p>
    <w:p w:rsidR="00DC5FFE" w:rsidRPr="008E7459" w:rsidRDefault="00DC5FFE" w:rsidP="00DC5FFE">
      <w:pPr>
        <w:ind w:right="-1" w:firstLine="1134"/>
        <w:jc w:val="both"/>
        <w:rPr>
          <w:lang w:val="bg-BG"/>
        </w:rPr>
      </w:pPr>
      <w:r w:rsidRPr="008E7459">
        <w:rPr>
          <w:lang w:val="bg-BG"/>
        </w:rPr>
        <w:t>Видно от приложените справки за дейността на съдиите в РС-Несебър през отчетния период</w:t>
      </w:r>
    </w:p>
    <w:p w:rsidR="00DC5FFE" w:rsidRDefault="00DC5FFE" w:rsidP="00DC5FFE">
      <w:pPr>
        <w:ind w:right="-1" w:firstLine="1134"/>
        <w:jc w:val="both"/>
        <w:rPr>
          <w:color w:val="FF0000"/>
          <w:sz w:val="28"/>
          <w:lang w:val="bg-BG"/>
        </w:rPr>
      </w:pPr>
    </w:p>
    <w:p w:rsidR="0086022E" w:rsidRPr="00B565CB" w:rsidRDefault="0086022E" w:rsidP="0086022E">
      <w:pPr>
        <w:ind w:right="-1" w:firstLine="1134"/>
        <w:jc w:val="both"/>
        <w:rPr>
          <w:lang w:val="bg-BG"/>
        </w:rPr>
      </w:pPr>
      <w:r w:rsidRPr="00B565CB">
        <w:rPr>
          <w:lang w:val="bg-BG"/>
        </w:rPr>
        <w:t>Видно от приложените справки за дейността на съдиите в РС-Несебър през отчетния период</w:t>
      </w:r>
    </w:p>
    <w:p w:rsidR="0086022E" w:rsidRPr="00F64A61" w:rsidRDefault="0086022E" w:rsidP="0086022E">
      <w:pPr>
        <w:ind w:right="-1" w:firstLine="1134"/>
        <w:jc w:val="both"/>
        <w:rPr>
          <w:sz w:val="28"/>
          <w:lang w:val="bg-BG"/>
        </w:rPr>
      </w:pPr>
    </w:p>
    <w:p w:rsidR="00DA7373" w:rsidRPr="00DA7373" w:rsidRDefault="00DA7373" w:rsidP="00DA7373">
      <w:pPr>
        <w:ind w:right="-1" w:firstLine="1134"/>
        <w:jc w:val="both"/>
        <w:rPr>
          <w:b/>
          <w:u w:val="single"/>
          <w:lang w:val="bg-BG"/>
        </w:rPr>
      </w:pPr>
      <w:r w:rsidRPr="00DA7373">
        <w:rPr>
          <w:b/>
          <w:u w:val="single"/>
          <w:lang w:val="bg-BG"/>
        </w:rPr>
        <w:t>Дела-несвършени към 01.</w:t>
      </w:r>
      <w:proofErr w:type="spellStart"/>
      <w:r w:rsidRPr="00DA7373">
        <w:rPr>
          <w:b/>
          <w:u w:val="single"/>
          <w:lang w:val="bg-BG"/>
        </w:rPr>
        <w:t>01</w:t>
      </w:r>
      <w:proofErr w:type="spellEnd"/>
      <w:r w:rsidRPr="00DA7373">
        <w:rPr>
          <w:b/>
          <w:u w:val="single"/>
          <w:lang w:val="bg-BG"/>
        </w:rPr>
        <w:t>.201</w:t>
      </w:r>
      <w:r w:rsidRPr="00DA7373">
        <w:rPr>
          <w:b/>
          <w:u w:val="single"/>
          <w:lang w:val="ru-RU"/>
        </w:rPr>
        <w:t>5</w:t>
      </w:r>
      <w:r w:rsidRPr="00DA7373">
        <w:rPr>
          <w:b/>
          <w:u w:val="single"/>
          <w:lang w:val="bg-BG"/>
        </w:rPr>
        <w:t>г. по съдии</w:t>
      </w:r>
    </w:p>
    <w:p w:rsidR="00DA7373" w:rsidRPr="00DA7373" w:rsidRDefault="00DA7373" w:rsidP="00DA7373">
      <w:pPr>
        <w:ind w:right="-1" w:firstLine="1134"/>
        <w:jc w:val="both"/>
        <w:rPr>
          <w:lang w:val="bg-BG"/>
        </w:rPr>
      </w:pPr>
      <w:r w:rsidRPr="00DA7373">
        <w:rPr>
          <w:lang w:val="bg-BG"/>
        </w:rPr>
        <w:t>Видно от приложените справки за дейността на съдиите в РС-Несебър през отчетния период</w:t>
      </w:r>
    </w:p>
    <w:p w:rsidR="00DA7373" w:rsidRPr="00DA7373" w:rsidRDefault="00DA7373" w:rsidP="00DA7373">
      <w:pPr>
        <w:ind w:right="-1" w:firstLine="1134"/>
        <w:jc w:val="both"/>
        <w:rPr>
          <w:sz w:val="28"/>
          <w:lang w:val="bg-BG"/>
        </w:rPr>
      </w:pPr>
    </w:p>
    <w:tbl>
      <w:tblPr>
        <w:tblW w:w="9938" w:type="dxa"/>
        <w:tblInd w:w="93" w:type="dxa"/>
        <w:tblLook w:val="0000" w:firstRow="0" w:lastRow="0" w:firstColumn="0" w:lastColumn="0" w:noHBand="0" w:noVBand="0"/>
      </w:tblPr>
      <w:tblGrid>
        <w:gridCol w:w="2114"/>
        <w:gridCol w:w="878"/>
        <w:gridCol w:w="992"/>
        <w:gridCol w:w="709"/>
        <w:gridCol w:w="851"/>
        <w:gridCol w:w="992"/>
        <w:gridCol w:w="709"/>
        <w:gridCol w:w="708"/>
        <w:gridCol w:w="993"/>
        <w:gridCol w:w="992"/>
      </w:tblGrid>
      <w:tr w:rsidR="00DA7373" w:rsidRPr="00DA7373" w:rsidTr="00C65A88">
        <w:trPr>
          <w:trHeight w:val="51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proofErr w:type="spellStart"/>
            <w:r w:rsidRPr="00DA7373">
              <w:rPr>
                <w:sz w:val="20"/>
                <w:szCs w:val="20"/>
              </w:rPr>
              <w:t>Съдия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НОХД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НАХД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ЧНД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НЧХД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 xml:space="preserve">НД </w:t>
            </w:r>
            <w:proofErr w:type="spellStart"/>
            <w:r w:rsidRPr="00DA7373">
              <w:rPr>
                <w:sz w:val="20"/>
                <w:szCs w:val="20"/>
              </w:rPr>
              <w:t>общо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proofErr w:type="spellStart"/>
            <w:r w:rsidRPr="00DA7373">
              <w:rPr>
                <w:sz w:val="20"/>
                <w:szCs w:val="20"/>
              </w:rPr>
              <w:t>ГрД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proofErr w:type="spellStart"/>
            <w:r w:rsidRPr="00DA7373">
              <w:rPr>
                <w:sz w:val="20"/>
                <w:szCs w:val="20"/>
              </w:rPr>
              <w:t>ЧГрД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 xml:space="preserve">ГД </w:t>
            </w:r>
            <w:proofErr w:type="spellStart"/>
            <w:r w:rsidRPr="00DA7373">
              <w:rPr>
                <w:sz w:val="20"/>
                <w:szCs w:val="20"/>
              </w:rPr>
              <w:t>общо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proofErr w:type="spellStart"/>
            <w:r w:rsidRPr="00DA7373">
              <w:rPr>
                <w:sz w:val="20"/>
                <w:szCs w:val="20"/>
              </w:rPr>
              <w:t>Всичко</w:t>
            </w:r>
            <w:proofErr w:type="spellEnd"/>
          </w:p>
        </w:tc>
      </w:tr>
      <w:tr w:rsidR="00DA7373" w:rsidRPr="00DA7373" w:rsidTr="00C65A88">
        <w:trPr>
          <w:trHeight w:val="51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ЕВГЕНИ М. УЗУНОВ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55</w:t>
            </w:r>
          </w:p>
        </w:tc>
      </w:tr>
      <w:tr w:rsidR="00DA7373" w:rsidRPr="00DA7373" w:rsidTr="00C65A88">
        <w:trPr>
          <w:trHeight w:val="255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ЙОРДАНКА Г. МАЙСКА-ИВАНОВА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45</w:t>
            </w:r>
          </w:p>
        </w:tc>
      </w:tr>
      <w:tr w:rsidR="00DA7373" w:rsidRPr="00DA7373" w:rsidTr="00C65A88">
        <w:trPr>
          <w:trHeight w:val="51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МАРИЯ М. БЕРБЕРОВА-ГЕОРГИЕВА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</w:p>
        </w:tc>
      </w:tr>
      <w:tr w:rsidR="00DA7373" w:rsidRPr="00DA7373" w:rsidTr="00C65A88">
        <w:trPr>
          <w:trHeight w:val="465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НИНА Р. МОЛЛОВА-БЕЛЧЕВА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  <w:lang w:val="bg-BG"/>
              </w:rPr>
            </w:pPr>
            <w:r w:rsidRPr="00DA7373">
              <w:rPr>
                <w:sz w:val="20"/>
                <w:szCs w:val="20"/>
              </w:rPr>
              <w:t>2</w:t>
            </w:r>
            <w:r w:rsidRPr="00DA7373">
              <w:rPr>
                <w:sz w:val="20"/>
                <w:szCs w:val="20"/>
                <w:lang w:val="bg-BG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  <w:lang w:val="bg-BG"/>
              </w:rPr>
            </w:pPr>
            <w:r w:rsidRPr="00DA7373">
              <w:rPr>
                <w:sz w:val="20"/>
                <w:szCs w:val="20"/>
              </w:rPr>
              <w:t>2</w:t>
            </w:r>
            <w:r w:rsidRPr="00DA7373">
              <w:rPr>
                <w:sz w:val="20"/>
                <w:szCs w:val="20"/>
                <w:lang w:val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40</w:t>
            </w:r>
          </w:p>
        </w:tc>
      </w:tr>
      <w:tr w:rsidR="00DA7373" w:rsidRPr="00DA7373" w:rsidTr="00C65A88">
        <w:trPr>
          <w:trHeight w:val="255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ПЕТЪР С. ПЕТРОВ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  <w:lang w:val="bg-BG"/>
              </w:rPr>
            </w:pPr>
            <w:r w:rsidRPr="00DA7373">
              <w:rPr>
                <w:sz w:val="20"/>
                <w:szCs w:val="20"/>
              </w:rPr>
              <w:t>4</w:t>
            </w:r>
            <w:r w:rsidRPr="00DA7373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  <w:lang w:val="bg-BG"/>
              </w:rPr>
            </w:pPr>
            <w:r w:rsidRPr="00DA7373">
              <w:rPr>
                <w:sz w:val="20"/>
                <w:szCs w:val="20"/>
              </w:rPr>
              <w:t>4</w:t>
            </w:r>
            <w:r w:rsidRPr="00DA7373">
              <w:rPr>
                <w:sz w:val="20"/>
                <w:szCs w:val="20"/>
                <w:lang w:val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97</w:t>
            </w:r>
          </w:p>
        </w:tc>
      </w:tr>
      <w:tr w:rsidR="00DA7373" w:rsidRPr="00DA7373" w:rsidTr="00C65A88">
        <w:trPr>
          <w:trHeight w:val="255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ВАЛЕРИ В.СЪБЕВ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  <w:lang w:val="bg-BG"/>
              </w:rPr>
            </w:pPr>
            <w:r w:rsidRPr="00DA7373">
              <w:rPr>
                <w:sz w:val="20"/>
                <w:szCs w:val="20"/>
                <w:lang w:val="bg-BG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  <w:lang w:val="bg-BG"/>
              </w:rPr>
            </w:pPr>
            <w:r w:rsidRPr="00DA7373">
              <w:rPr>
                <w:sz w:val="20"/>
                <w:szCs w:val="20"/>
                <w:lang w:val="bg-BG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  <w:lang w:val="bg-BG"/>
              </w:rPr>
            </w:pPr>
            <w:r w:rsidRPr="00DA7373">
              <w:rPr>
                <w:sz w:val="20"/>
                <w:szCs w:val="20"/>
                <w:lang w:val="bg-BG"/>
              </w:rPr>
              <w:t>25</w:t>
            </w:r>
          </w:p>
        </w:tc>
      </w:tr>
      <w:tr w:rsidR="00DA7373" w:rsidRPr="00DA7373" w:rsidTr="00C65A88">
        <w:trPr>
          <w:trHeight w:val="255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ПЛАМЕНА СЪБЕВА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  <w:lang w:val="bg-BG"/>
              </w:rPr>
            </w:pPr>
            <w:r w:rsidRPr="00DA7373">
              <w:rPr>
                <w:sz w:val="20"/>
                <w:szCs w:val="20"/>
                <w:lang w:val="bg-BG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  <w:lang w:val="bg-BG"/>
              </w:rPr>
            </w:pPr>
            <w:r w:rsidRPr="00DA7373">
              <w:rPr>
                <w:sz w:val="20"/>
                <w:szCs w:val="20"/>
                <w:lang w:val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  <w:lang w:val="bg-BG"/>
              </w:rPr>
            </w:pPr>
            <w:r w:rsidRPr="00DA7373">
              <w:rPr>
                <w:sz w:val="20"/>
                <w:szCs w:val="20"/>
                <w:lang w:val="bg-BG"/>
              </w:rPr>
              <w:t>37</w:t>
            </w:r>
          </w:p>
        </w:tc>
      </w:tr>
      <w:tr w:rsidR="00DA7373" w:rsidRPr="00DA7373" w:rsidTr="00C65A88">
        <w:trPr>
          <w:trHeight w:val="255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ДИМИТЪР М. ДИМИТРОВ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</w:tr>
      <w:tr w:rsidR="00DA7373" w:rsidRPr="00DA7373" w:rsidTr="00C65A88">
        <w:trPr>
          <w:trHeight w:val="255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OБЩО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A7373" w:rsidRPr="00DA7373" w:rsidRDefault="00DA7373" w:rsidP="00DA7373">
            <w:pPr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301</w:t>
            </w:r>
          </w:p>
        </w:tc>
      </w:tr>
    </w:tbl>
    <w:p w:rsidR="00DA7373" w:rsidRPr="00DA7373" w:rsidRDefault="00DA7373" w:rsidP="00DA7373">
      <w:pPr>
        <w:ind w:right="-1"/>
        <w:jc w:val="both"/>
        <w:rPr>
          <w:b/>
          <w:sz w:val="20"/>
          <w:szCs w:val="20"/>
          <w:lang w:val="bg-BG"/>
        </w:rPr>
      </w:pPr>
    </w:p>
    <w:p w:rsidR="00C65A88" w:rsidRDefault="00C65A88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DA7373" w:rsidRPr="00DA7373" w:rsidRDefault="00DA7373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  <w:r w:rsidRPr="00DA7373">
        <w:rPr>
          <w:b/>
          <w:sz w:val="20"/>
          <w:szCs w:val="20"/>
          <w:u w:val="single"/>
          <w:lang w:val="bg-BG"/>
        </w:rPr>
        <w:t>Дела –постъпили през отчетния период по съдии</w:t>
      </w:r>
    </w:p>
    <w:p w:rsidR="00DA7373" w:rsidRPr="00DA7373" w:rsidRDefault="00DA7373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tbl>
      <w:tblPr>
        <w:tblW w:w="9938" w:type="dxa"/>
        <w:tblInd w:w="108" w:type="dxa"/>
        <w:tblLook w:val="04A0" w:firstRow="1" w:lastRow="0" w:firstColumn="1" w:lastColumn="0" w:noHBand="0" w:noVBand="1"/>
      </w:tblPr>
      <w:tblGrid>
        <w:gridCol w:w="2142"/>
        <w:gridCol w:w="850"/>
        <w:gridCol w:w="993"/>
        <w:gridCol w:w="708"/>
        <w:gridCol w:w="851"/>
        <w:gridCol w:w="992"/>
        <w:gridCol w:w="709"/>
        <w:gridCol w:w="709"/>
        <w:gridCol w:w="992"/>
        <w:gridCol w:w="992"/>
      </w:tblGrid>
      <w:tr w:rsidR="00DA7373" w:rsidRPr="00DA7373" w:rsidTr="00C65A88">
        <w:trPr>
          <w:trHeight w:val="2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proofErr w:type="spellStart"/>
            <w:r w:rsidRPr="00DA7373">
              <w:rPr>
                <w:sz w:val="20"/>
                <w:szCs w:val="20"/>
              </w:rPr>
              <w:t>съдия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НОХД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НАХД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ЧНД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НЧХД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 xml:space="preserve">НД </w:t>
            </w:r>
            <w:proofErr w:type="spellStart"/>
            <w:r w:rsidRPr="00DA7373">
              <w:rPr>
                <w:b/>
                <w:bCs/>
                <w:sz w:val="20"/>
                <w:szCs w:val="20"/>
              </w:rPr>
              <w:t>общо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proofErr w:type="spellStart"/>
            <w:r w:rsidRPr="00DA7373">
              <w:rPr>
                <w:sz w:val="20"/>
                <w:szCs w:val="20"/>
              </w:rPr>
              <w:t>ГрД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proofErr w:type="spellStart"/>
            <w:r w:rsidRPr="00DA7373">
              <w:rPr>
                <w:sz w:val="20"/>
                <w:szCs w:val="20"/>
              </w:rPr>
              <w:t>ЧГрД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 xml:space="preserve">ГД </w:t>
            </w:r>
            <w:proofErr w:type="spellStart"/>
            <w:r w:rsidRPr="00DA7373">
              <w:rPr>
                <w:b/>
                <w:bCs/>
                <w:sz w:val="20"/>
                <w:szCs w:val="20"/>
              </w:rPr>
              <w:t>общо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A7373">
              <w:rPr>
                <w:b/>
                <w:bCs/>
                <w:sz w:val="20"/>
                <w:szCs w:val="20"/>
              </w:rPr>
              <w:t>Всичко</w:t>
            </w:r>
            <w:proofErr w:type="spellEnd"/>
          </w:p>
        </w:tc>
      </w:tr>
      <w:tr w:rsidR="00DA7373" w:rsidRPr="00DA7373" w:rsidTr="00C65A8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C65A88" w:rsidRDefault="00DA7373" w:rsidP="00DA7373">
            <w:pPr>
              <w:rPr>
                <w:bCs/>
                <w:sz w:val="20"/>
                <w:szCs w:val="20"/>
              </w:rPr>
            </w:pPr>
            <w:r w:rsidRPr="00C65A88">
              <w:rPr>
                <w:bCs/>
                <w:sz w:val="20"/>
                <w:szCs w:val="20"/>
              </w:rPr>
              <w:t>ЕВГЕНИ М. УЗУНОВ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667</w:t>
            </w:r>
          </w:p>
        </w:tc>
      </w:tr>
      <w:tr w:rsidR="00DA7373" w:rsidRPr="00DA7373" w:rsidTr="00C65A88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C65A88" w:rsidRDefault="00DA7373" w:rsidP="00DA7373">
            <w:pPr>
              <w:rPr>
                <w:bCs/>
                <w:sz w:val="20"/>
                <w:szCs w:val="20"/>
              </w:rPr>
            </w:pPr>
            <w:r w:rsidRPr="00C65A88">
              <w:rPr>
                <w:bCs/>
                <w:sz w:val="20"/>
                <w:szCs w:val="20"/>
              </w:rPr>
              <w:t>ЙОРДАНКА Г. МАЙСКА-ИВАНОВА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537</w:t>
            </w:r>
          </w:p>
        </w:tc>
      </w:tr>
      <w:tr w:rsidR="00DA7373" w:rsidRPr="00DA7373" w:rsidTr="00C65A88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C65A88" w:rsidRDefault="00DA7373" w:rsidP="00DA7373">
            <w:pPr>
              <w:rPr>
                <w:bCs/>
                <w:sz w:val="20"/>
                <w:szCs w:val="20"/>
              </w:rPr>
            </w:pPr>
            <w:r w:rsidRPr="00C65A88">
              <w:rPr>
                <w:bCs/>
                <w:sz w:val="20"/>
                <w:szCs w:val="20"/>
              </w:rPr>
              <w:t>МАРИЯ М. БЕРБЕРОВА-ГЕОРГИЕВА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59</w:t>
            </w:r>
          </w:p>
        </w:tc>
      </w:tr>
      <w:tr w:rsidR="00DA7373" w:rsidRPr="00DA7373" w:rsidTr="00C65A88">
        <w:trPr>
          <w:trHeight w:val="4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C65A88" w:rsidRDefault="00DA7373" w:rsidP="00DA7373">
            <w:pPr>
              <w:rPr>
                <w:bCs/>
                <w:sz w:val="20"/>
                <w:szCs w:val="20"/>
              </w:rPr>
            </w:pPr>
            <w:r w:rsidRPr="00C65A88">
              <w:rPr>
                <w:bCs/>
                <w:sz w:val="20"/>
                <w:szCs w:val="20"/>
              </w:rPr>
              <w:t>НИНА Р. МОЛЛОВА-БЕЛЧЕВА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561</w:t>
            </w:r>
          </w:p>
        </w:tc>
      </w:tr>
      <w:tr w:rsidR="00DA7373" w:rsidRPr="00DA7373" w:rsidTr="00C65A8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C65A88" w:rsidRDefault="00DA7373" w:rsidP="00DA7373">
            <w:pPr>
              <w:rPr>
                <w:bCs/>
                <w:sz w:val="20"/>
                <w:szCs w:val="20"/>
              </w:rPr>
            </w:pPr>
            <w:r w:rsidRPr="00C65A88">
              <w:rPr>
                <w:bCs/>
                <w:sz w:val="20"/>
                <w:szCs w:val="20"/>
              </w:rPr>
              <w:t>ПЕТЪР С.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594</w:t>
            </w:r>
          </w:p>
        </w:tc>
      </w:tr>
      <w:tr w:rsidR="00DA7373" w:rsidRPr="00DA7373" w:rsidTr="00C65A8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C65A88" w:rsidRDefault="00DA7373" w:rsidP="00DA7373">
            <w:pPr>
              <w:rPr>
                <w:bCs/>
                <w:sz w:val="20"/>
                <w:szCs w:val="20"/>
              </w:rPr>
            </w:pPr>
            <w:r w:rsidRPr="00C65A88">
              <w:rPr>
                <w:bCs/>
                <w:sz w:val="20"/>
                <w:szCs w:val="20"/>
              </w:rPr>
              <w:t>ВАЛЕРИ В.СЪБЕВ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497</w:t>
            </w:r>
          </w:p>
        </w:tc>
      </w:tr>
      <w:tr w:rsidR="00DA7373" w:rsidRPr="00DA7373" w:rsidTr="00C65A8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C65A88" w:rsidRDefault="00DA7373" w:rsidP="00DA7373">
            <w:pPr>
              <w:rPr>
                <w:bCs/>
                <w:sz w:val="20"/>
                <w:szCs w:val="20"/>
              </w:rPr>
            </w:pPr>
            <w:r w:rsidRPr="00C65A88">
              <w:rPr>
                <w:bCs/>
                <w:sz w:val="20"/>
                <w:szCs w:val="20"/>
              </w:rPr>
              <w:t>ПЛАМЕНА СЪБЕВА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242</w:t>
            </w:r>
          </w:p>
        </w:tc>
      </w:tr>
      <w:tr w:rsidR="00DA7373" w:rsidRPr="00DA7373" w:rsidTr="00C65A8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C65A88" w:rsidRDefault="00DA7373" w:rsidP="00DA7373">
            <w:pPr>
              <w:rPr>
                <w:bCs/>
                <w:sz w:val="20"/>
                <w:szCs w:val="20"/>
              </w:rPr>
            </w:pPr>
            <w:r w:rsidRPr="00C65A88">
              <w:rPr>
                <w:bCs/>
                <w:sz w:val="20"/>
                <w:szCs w:val="20"/>
              </w:rPr>
              <w:t>ДИМИТЪР М. ДИМИТРОВ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A7373" w:rsidRPr="00DA7373" w:rsidTr="00C65A88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OБЩО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515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867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3157</w:t>
            </w:r>
          </w:p>
        </w:tc>
      </w:tr>
    </w:tbl>
    <w:p w:rsidR="00DA7373" w:rsidRPr="00DA7373" w:rsidRDefault="00DA7373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DA7373" w:rsidRDefault="00DA7373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C65A88" w:rsidRDefault="00C65A88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C65A88" w:rsidRDefault="00C65A88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C65A88" w:rsidRDefault="00C65A88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C65A88" w:rsidRPr="00DA7373" w:rsidRDefault="00C65A88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DA7373" w:rsidRPr="00DA7373" w:rsidRDefault="00DA7373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  <w:r w:rsidRPr="00DA7373">
        <w:rPr>
          <w:b/>
          <w:sz w:val="20"/>
          <w:szCs w:val="20"/>
          <w:u w:val="single"/>
          <w:lang w:val="bg-BG"/>
        </w:rPr>
        <w:t>Общо дела за разглеждане по съдии</w:t>
      </w:r>
    </w:p>
    <w:p w:rsidR="00DA7373" w:rsidRPr="00DA7373" w:rsidRDefault="00DA7373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000"/>
        <w:gridCol w:w="850"/>
        <w:gridCol w:w="993"/>
        <w:gridCol w:w="708"/>
        <w:gridCol w:w="851"/>
        <w:gridCol w:w="992"/>
        <w:gridCol w:w="709"/>
        <w:gridCol w:w="709"/>
        <w:gridCol w:w="992"/>
        <w:gridCol w:w="992"/>
      </w:tblGrid>
      <w:tr w:rsidR="00DA7373" w:rsidRPr="00DA7373" w:rsidTr="00DA7373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proofErr w:type="spellStart"/>
            <w:r w:rsidRPr="00DA7373">
              <w:rPr>
                <w:sz w:val="20"/>
                <w:szCs w:val="20"/>
              </w:rPr>
              <w:t>съдия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НОХД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НАХД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ЧНД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НЧХД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 xml:space="preserve">НД </w:t>
            </w:r>
            <w:proofErr w:type="spellStart"/>
            <w:r w:rsidRPr="00DA7373">
              <w:rPr>
                <w:b/>
                <w:bCs/>
                <w:sz w:val="20"/>
                <w:szCs w:val="20"/>
              </w:rPr>
              <w:t>общо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proofErr w:type="spellStart"/>
            <w:r w:rsidRPr="00DA7373">
              <w:rPr>
                <w:sz w:val="20"/>
                <w:szCs w:val="20"/>
              </w:rPr>
              <w:t>ГрД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proofErr w:type="spellStart"/>
            <w:r w:rsidRPr="00DA7373">
              <w:rPr>
                <w:sz w:val="20"/>
                <w:szCs w:val="20"/>
              </w:rPr>
              <w:t>ЧГрД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 xml:space="preserve">ГД </w:t>
            </w:r>
            <w:proofErr w:type="spellStart"/>
            <w:r w:rsidRPr="00DA7373">
              <w:rPr>
                <w:b/>
                <w:bCs/>
                <w:sz w:val="20"/>
                <w:szCs w:val="20"/>
              </w:rPr>
              <w:t>общо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A7373">
              <w:rPr>
                <w:b/>
                <w:bCs/>
                <w:sz w:val="20"/>
                <w:szCs w:val="20"/>
              </w:rPr>
              <w:t>Всичко</w:t>
            </w:r>
            <w:proofErr w:type="spellEnd"/>
          </w:p>
        </w:tc>
      </w:tr>
      <w:tr w:rsidR="00DA7373" w:rsidRPr="00DA7373" w:rsidTr="00DA7373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C65A88" w:rsidRDefault="00DA7373" w:rsidP="00DA7373">
            <w:pPr>
              <w:rPr>
                <w:bCs/>
                <w:sz w:val="20"/>
                <w:szCs w:val="20"/>
              </w:rPr>
            </w:pPr>
            <w:r w:rsidRPr="00C65A88">
              <w:rPr>
                <w:bCs/>
                <w:sz w:val="20"/>
                <w:szCs w:val="20"/>
              </w:rPr>
              <w:t>ЕВГЕНИ М. УЗУНОВ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722</w:t>
            </w:r>
          </w:p>
        </w:tc>
      </w:tr>
      <w:tr w:rsidR="00DA7373" w:rsidRPr="00DA7373" w:rsidTr="00DA7373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C65A88" w:rsidRDefault="00DA7373" w:rsidP="00DA7373">
            <w:pPr>
              <w:rPr>
                <w:bCs/>
                <w:sz w:val="20"/>
                <w:szCs w:val="20"/>
              </w:rPr>
            </w:pPr>
            <w:r w:rsidRPr="00C65A88">
              <w:rPr>
                <w:bCs/>
                <w:sz w:val="20"/>
                <w:szCs w:val="20"/>
              </w:rPr>
              <w:t>ЙОРДАНКА Г. МАЙСКА-ИВАНОВА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582</w:t>
            </w:r>
          </w:p>
        </w:tc>
      </w:tr>
      <w:tr w:rsidR="00DA7373" w:rsidRPr="00DA7373" w:rsidTr="00DA7373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C65A88" w:rsidRDefault="00DA7373" w:rsidP="00DA7373">
            <w:pPr>
              <w:rPr>
                <w:bCs/>
                <w:sz w:val="20"/>
                <w:szCs w:val="20"/>
              </w:rPr>
            </w:pPr>
            <w:r w:rsidRPr="00C65A88">
              <w:rPr>
                <w:bCs/>
                <w:sz w:val="20"/>
                <w:szCs w:val="20"/>
              </w:rPr>
              <w:t>МАРИЯ М. БЕРБЕРОВА-ГЕОРГИЕВА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59</w:t>
            </w:r>
          </w:p>
        </w:tc>
      </w:tr>
      <w:tr w:rsidR="00DA7373" w:rsidRPr="00DA7373" w:rsidTr="00DA7373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C65A88" w:rsidRDefault="00DA7373" w:rsidP="00DA7373">
            <w:pPr>
              <w:rPr>
                <w:bCs/>
                <w:sz w:val="20"/>
                <w:szCs w:val="20"/>
              </w:rPr>
            </w:pPr>
            <w:r w:rsidRPr="00C65A88">
              <w:rPr>
                <w:bCs/>
                <w:sz w:val="20"/>
                <w:szCs w:val="20"/>
              </w:rPr>
              <w:t>НИНА Р. МОЛЛОВА-БЕЛЧЕВА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A7373">
              <w:rPr>
                <w:b/>
                <w:bCs/>
                <w:sz w:val="20"/>
                <w:szCs w:val="20"/>
              </w:rPr>
              <w:t>9</w:t>
            </w:r>
            <w:r w:rsidRPr="00DA7373">
              <w:rPr>
                <w:b/>
                <w:bCs/>
                <w:sz w:val="20"/>
                <w:szCs w:val="20"/>
                <w:lang w:val="bg-BG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A7373">
              <w:rPr>
                <w:b/>
                <w:bCs/>
                <w:sz w:val="20"/>
                <w:szCs w:val="20"/>
              </w:rPr>
              <w:t>27</w:t>
            </w:r>
            <w:r w:rsidRPr="00DA7373">
              <w:rPr>
                <w:b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601</w:t>
            </w:r>
          </w:p>
        </w:tc>
      </w:tr>
      <w:tr w:rsidR="00DA7373" w:rsidRPr="00DA7373" w:rsidTr="00DA7373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C65A88" w:rsidRDefault="00DA7373" w:rsidP="00DA7373">
            <w:pPr>
              <w:rPr>
                <w:bCs/>
                <w:sz w:val="20"/>
                <w:szCs w:val="20"/>
              </w:rPr>
            </w:pPr>
            <w:r w:rsidRPr="00C65A88">
              <w:rPr>
                <w:bCs/>
                <w:sz w:val="20"/>
                <w:szCs w:val="20"/>
              </w:rPr>
              <w:t>ПЕТЪР С.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A7373">
              <w:rPr>
                <w:b/>
                <w:bCs/>
                <w:sz w:val="20"/>
                <w:szCs w:val="20"/>
              </w:rPr>
              <w:t>10</w:t>
            </w:r>
            <w:r w:rsidRPr="00DA7373">
              <w:rPr>
                <w:b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A7373">
              <w:rPr>
                <w:b/>
                <w:bCs/>
                <w:sz w:val="20"/>
                <w:szCs w:val="20"/>
              </w:rPr>
              <w:t>26</w:t>
            </w:r>
            <w:r w:rsidRPr="00DA7373">
              <w:rPr>
                <w:b/>
                <w:bCs/>
                <w:sz w:val="20"/>
                <w:szCs w:val="20"/>
                <w:lang w:val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691</w:t>
            </w:r>
          </w:p>
        </w:tc>
      </w:tr>
      <w:tr w:rsidR="00DA7373" w:rsidRPr="00DA7373" w:rsidTr="00DA7373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C65A88" w:rsidRDefault="00DA7373" w:rsidP="00DA7373">
            <w:pPr>
              <w:rPr>
                <w:bCs/>
                <w:sz w:val="20"/>
                <w:szCs w:val="20"/>
              </w:rPr>
            </w:pPr>
            <w:r w:rsidRPr="00C65A88">
              <w:rPr>
                <w:bCs/>
                <w:sz w:val="20"/>
                <w:szCs w:val="20"/>
              </w:rPr>
              <w:t>ВАЛЕРИ В.СЪБЕВ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A7373">
              <w:rPr>
                <w:b/>
                <w:bCs/>
                <w:sz w:val="20"/>
                <w:szCs w:val="20"/>
                <w:lang w:val="bg-BG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A7373">
              <w:rPr>
                <w:b/>
                <w:bCs/>
                <w:sz w:val="20"/>
                <w:szCs w:val="20"/>
                <w:lang w:val="bg-BG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A7373">
              <w:rPr>
                <w:b/>
                <w:bCs/>
                <w:sz w:val="20"/>
                <w:szCs w:val="20"/>
                <w:lang w:val="bg-BG"/>
              </w:rPr>
              <w:t>523</w:t>
            </w:r>
          </w:p>
        </w:tc>
      </w:tr>
      <w:tr w:rsidR="00DA7373" w:rsidRPr="00DA7373" w:rsidTr="00DA7373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C65A88" w:rsidRDefault="00DA7373" w:rsidP="00DA7373">
            <w:pPr>
              <w:rPr>
                <w:bCs/>
                <w:sz w:val="20"/>
                <w:szCs w:val="20"/>
              </w:rPr>
            </w:pPr>
            <w:r w:rsidRPr="00C65A88">
              <w:rPr>
                <w:bCs/>
                <w:sz w:val="20"/>
                <w:szCs w:val="20"/>
              </w:rPr>
              <w:t>ПЛАМЕНА СЪБЕВА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A7373">
              <w:rPr>
                <w:b/>
                <w:bCs/>
                <w:sz w:val="20"/>
                <w:szCs w:val="20"/>
                <w:lang w:val="bg-BG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A7373">
              <w:rPr>
                <w:b/>
                <w:bCs/>
                <w:sz w:val="20"/>
                <w:szCs w:val="20"/>
              </w:rPr>
              <w:t>13</w:t>
            </w:r>
            <w:r w:rsidRPr="00DA7373">
              <w:rPr>
                <w:b/>
                <w:bCs/>
                <w:sz w:val="20"/>
                <w:szCs w:val="20"/>
                <w:lang w:val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A7373">
              <w:rPr>
                <w:b/>
                <w:bCs/>
                <w:sz w:val="20"/>
                <w:szCs w:val="20"/>
                <w:lang w:val="bg-BG"/>
              </w:rPr>
              <w:t>279</w:t>
            </w:r>
          </w:p>
        </w:tc>
      </w:tr>
      <w:tr w:rsidR="00DA7373" w:rsidRPr="00DA7373" w:rsidTr="00DA7373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C65A88" w:rsidRDefault="00DA7373" w:rsidP="00DA7373">
            <w:pPr>
              <w:rPr>
                <w:bCs/>
                <w:sz w:val="20"/>
                <w:szCs w:val="20"/>
              </w:rPr>
            </w:pPr>
            <w:r w:rsidRPr="00C65A88">
              <w:rPr>
                <w:bCs/>
                <w:sz w:val="20"/>
                <w:szCs w:val="20"/>
              </w:rPr>
              <w:t>ДИМИТЪР М. ДИМИТРОВ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A7373" w:rsidRPr="00DA7373" w:rsidTr="00DA7373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OБЩО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608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3458</w:t>
            </w:r>
          </w:p>
        </w:tc>
      </w:tr>
    </w:tbl>
    <w:p w:rsidR="00DA7373" w:rsidRPr="00DA7373" w:rsidRDefault="00DA7373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DA7373" w:rsidRPr="00DA7373" w:rsidRDefault="00DA7373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C65A88" w:rsidRDefault="00C65A88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DA7373" w:rsidRPr="00DA7373" w:rsidRDefault="00DA7373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  <w:r w:rsidRPr="00DA7373">
        <w:rPr>
          <w:b/>
          <w:sz w:val="20"/>
          <w:szCs w:val="20"/>
          <w:u w:val="single"/>
          <w:lang w:val="bg-BG"/>
        </w:rPr>
        <w:t>Общо свършени дела по съдии</w:t>
      </w:r>
    </w:p>
    <w:p w:rsidR="00DA7373" w:rsidRPr="00DA7373" w:rsidRDefault="00DA7373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000"/>
        <w:gridCol w:w="850"/>
        <w:gridCol w:w="993"/>
        <w:gridCol w:w="708"/>
        <w:gridCol w:w="851"/>
        <w:gridCol w:w="992"/>
        <w:gridCol w:w="709"/>
        <w:gridCol w:w="709"/>
        <w:gridCol w:w="992"/>
        <w:gridCol w:w="992"/>
      </w:tblGrid>
      <w:tr w:rsidR="00DA7373" w:rsidRPr="00DA7373" w:rsidTr="00DA7373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proofErr w:type="spellStart"/>
            <w:r w:rsidRPr="00DA7373">
              <w:rPr>
                <w:sz w:val="20"/>
                <w:szCs w:val="20"/>
              </w:rPr>
              <w:t>съдия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НОХД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НАХД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ЧНД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НЧХД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 xml:space="preserve">НД </w:t>
            </w:r>
            <w:proofErr w:type="spellStart"/>
            <w:r w:rsidRPr="00DA7373">
              <w:rPr>
                <w:b/>
                <w:bCs/>
                <w:sz w:val="20"/>
                <w:szCs w:val="20"/>
              </w:rPr>
              <w:t>общо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proofErr w:type="spellStart"/>
            <w:r w:rsidRPr="00DA7373">
              <w:rPr>
                <w:sz w:val="20"/>
                <w:szCs w:val="20"/>
              </w:rPr>
              <w:t>ГрД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proofErr w:type="spellStart"/>
            <w:r w:rsidRPr="00DA7373">
              <w:rPr>
                <w:sz w:val="20"/>
                <w:szCs w:val="20"/>
              </w:rPr>
              <w:t>ЧГрД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 xml:space="preserve">ГД </w:t>
            </w:r>
            <w:proofErr w:type="spellStart"/>
            <w:r w:rsidRPr="00DA7373">
              <w:rPr>
                <w:b/>
                <w:bCs/>
                <w:sz w:val="20"/>
                <w:szCs w:val="20"/>
              </w:rPr>
              <w:t>общо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A7373">
              <w:rPr>
                <w:b/>
                <w:bCs/>
                <w:sz w:val="20"/>
                <w:szCs w:val="20"/>
              </w:rPr>
              <w:t>Всичко</w:t>
            </w:r>
            <w:proofErr w:type="spellEnd"/>
          </w:p>
        </w:tc>
      </w:tr>
      <w:tr w:rsidR="00DA7373" w:rsidRPr="00DA7373" w:rsidTr="00DA7373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ЕВГЕНИ М. УЗУНОВ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678</w:t>
            </w:r>
          </w:p>
        </w:tc>
      </w:tr>
      <w:tr w:rsidR="00DA7373" w:rsidRPr="00DA7373" w:rsidTr="00DA7373">
        <w:trPr>
          <w:trHeight w:val="5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ЙОРДАНКА Г. МАЙСКА-ИВАНОВА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535</w:t>
            </w:r>
          </w:p>
        </w:tc>
      </w:tr>
      <w:tr w:rsidR="00DA7373" w:rsidRPr="00DA7373" w:rsidTr="00DA7373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МАРИЯ М. БЕРБЕРОВА-ГЕОРГИЕВА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DA7373" w:rsidRPr="00DA7373" w:rsidTr="00DA7373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НИНА Р. МОЛЛОВА-БЕЛЧЕВА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554</w:t>
            </w:r>
          </w:p>
        </w:tc>
      </w:tr>
      <w:tr w:rsidR="00DA7373" w:rsidRPr="00DA7373" w:rsidTr="00DA7373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ПЕТЪР С.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615</w:t>
            </w:r>
          </w:p>
        </w:tc>
      </w:tr>
      <w:tr w:rsidR="00DA7373" w:rsidRPr="00DA7373" w:rsidTr="00DA7373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ВАЛЕРИ В.СЪБЕВ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476</w:t>
            </w:r>
          </w:p>
        </w:tc>
      </w:tr>
      <w:tr w:rsidR="00DA7373" w:rsidRPr="00DA7373" w:rsidTr="00DA7373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ПЛАМЕНА СЪБЕВА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279</w:t>
            </w:r>
          </w:p>
        </w:tc>
      </w:tr>
      <w:tr w:rsidR="00DA7373" w:rsidRPr="00DA7373" w:rsidTr="00DA7373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ДИМИТЪР М. ДИМИТРОВ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A7373" w:rsidRPr="00DA7373" w:rsidTr="00DA7373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OБЩО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1993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3174</w:t>
            </w:r>
          </w:p>
        </w:tc>
      </w:tr>
    </w:tbl>
    <w:p w:rsidR="00DA7373" w:rsidRPr="00DA7373" w:rsidRDefault="00DA7373" w:rsidP="00DA7373">
      <w:pPr>
        <w:ind w:right="-1"/>
        <w:jc w:val="both"/>
        <w:rPr>
          <w:b/>
          <w:sz w:val="20"/>
          <w:szCs w:val="20"/>
          <w:u w:val="single"/>
          <w:lang w:val="bg-BG"/>
        </w:rPr>
      </w:pPr>
    </w:p>
    <w:p w:rsidR="00C65A88" w:rsidRDefault="00C65A88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C65A88" w:rsidRDefault="00C65A88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C65A88" w:rsidRDefault="00C65A88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C65A88" w:rsidRDefault="00C65A88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C65A88" w:rsidRDefault="00C65A88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C65A88" w:rsidRDefault="00C65A88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C65A88" w:rsidRDefault="00C65A88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C65A88" w:rsidRDefault="00C65A88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C65A88" w:rsidRDefault="00C65A88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C65A88" w:rsidRDefault="00C65A88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C65A88" w:rsidRDefault="00C65A88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C65A88" w:rsidRDefault="00C65A88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C65A88" w:rsidRDefault="00C65A88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DA7373" w:rsidRDefault="00DA7373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  <w:proofErr w:type="spellStart"/>
      <w:r w:rsidRPr="00DA7373">
        <w:rPr>
          <w:b/>
          <w:sz w:val="20"/>
          <w:szCs w:val="20"/>
          <w:u w:val="single"/>
          <w:lang w:val="bg-BG"/>
        </w:rPr>
        <w:t>Срочност</w:t>
      </w:r>
      <w:proofErr w:type="spellEnd"/>
    </w:p>
    <w:p w:rsidR="00C65A88" w:rsidRPr="00DA7373" w:rsidRDefault="00C65A88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276"/>
        <w:gridCol w:w="1134"/>
        <w:gridCol w:w="1134"/>
        <w:gridCol w:w="850"/>
        <w:gridCol w:w="1134"/>
        <w:gridCol w:w="851"/>
        <w:gridCol w:w="1417"/>
      </w:tblGrid>
      <w:tr w:rsidR="00DA7373" w:rsidRPr="00DA7373" w:rsidTr="00C65A88">
        <w:trPr>
          <w:trHeight w:val="7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proofErr w:type="spellStart"/>
            <w:r w:rsidRPr="00DA7373">
              <w:rPr>
                <w:sz w:val="20"/>
                <w:szCs w:val="20"/>
              </w:rPr>
              <w:t>съдия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proofErr w:type="spellStart"/>
            <w:r w:rsidRPr="00DA7373">
              <w:rPr>
                <w:sz w:val="20"/>
                <w:szCs w:val="20"/>
              </w:rPr>
              <w:t>Свършени</w:t>
            </w:r>
            <w:proofErr w:type="spellEnd"/>
            <w:r w:rsidRPr="00DA7373">
              <w:rPr>
                <w:sz w:val="20"/>
                <w:szCs w:val="20"/>
              </w:rPr>
              <w:t xml:space="preserve"> НД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 xml:space="preserve">В 3-мес. </w:t>
            </w:r>
            <w:proofErr w:type="spellStart"/>
            <w:r w:rsidRPr="00DA7373">
              <w:rPr>
                <w:sz w:val="20"/>
                <w:szCs w:val="20"/>
              </w:rPr>
              <w:t>срок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proofErr w:type="spellStart"/>
            <w:r w:rsidRPr="00DA7373">
              <w:rPr>
                <w:sz w:val="20"/>
                <w:szCs w:val="20"/>
              </w:rPr>
              <w:t>Свършени</w:t>
            </w:r>
            <w:proofErr w:type="spellEnd"/>
            <w:r w:rsidRPr="00DA7373">
              <w:rPr>
                <w:sz w:val="20"/>
                <w:szCs w:val="20"/>
              </w:rPr>
              <w:t xml:space="preserve"> ГД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 xml:space="preserve">В 3-мес. </w:t>
            </w:r>
            <w:proofErr w:type="spellStart"/>
            <w:r w:rsidRPr="00DA7373">
              <w:rPr>
                <w:sz w:val="20"/>
                <w:szCs w:val="20"/>
              </w:rPr>
              <w:t>Срок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A7373">
              <w:rPr>
                <w:b/>
                <w:bCs/>
                <w:sz w:val="20"/>
                <w:szCs w:val="20"/>
              </w:rPr>
              <w:t>Общо</w:t>
            </w:r>
            <w:proofErr w:type="spellEnd"/>
            <w:r w:rsidRPr="00DA737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7373">
              <w:rPr>
                <w:b/>
                <w:bCs/>
                <w:sz w:val="20"/>
                <w:szCs w:val="20"/>
              </w:rPr>
              <w:t>свършени</w:t>
            </w:r>
            <w:proofErr w:type="spellEnd"/>
            <w:r w:rsidRPr="00DA737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7373">
              <w:rPr>
                <w:b/>
                <w:bCs/>
                <w:sz w:val="20"/>
                <w:szCs w:val="20"/>
              </w:rPr>
              <w:t>дела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 xml:space="preserve">в 3-мес </w:t>
            </w:r>
            <w:proofErr w:type="spellStart"/>
            <w:r w:rsidRPr="00DA7373">
              <w:rPr>
                <w:sz w:val="20"/>
                <w:szCs w:val="20"/>
              </w:rPr>
              <w:t>срок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%</w:t>
            </w:r>
          </w:p>
        </w:tc>
      </w:tr>
      <w:tr w:rsidR="00DA7373" w:rsidRPr="00DA7373" w:rsidTr="00C65A88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ЕВГЕНИ М. УЗУНОВ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93.51%</w:t>
            </w:r>
          </w:p>
        </w:tc>
      </w:tr>
      <w:tr w:rsidR="00DA7373" w:rsidRPr="00DA7373" w:rsidTr="00C65A88">
        <w:trPr>
          <w:trHeight w:val="5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ЙОРДАНКА Г. МАЙСКА-ИВАНОВА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90.28%</w:t>
            </w:r>
          </w:p>
        </w:tc>
      </w:tr>
      <w:tr w:rsidR="00DA7373" w:rsidRPr="00DA7373" w:rsidTr="00C65A88">
        <w:trPr>
          <w:trHeight w:val="5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МАРИЯ М. БЕРБЕРОВА-ГЕОРГИЕВА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100.00%</w:t>
            </w:r>
          </w:p>
        </w:tc>
      </w:tr>
      <w:tr w:rsidR="00DA7373" w:rsidRPr="00DA7373" w:rsidTr="00C65A88">
        <w:trPr>
          <w:trHeight w:val="5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НИНА Р. МОЛЛОВА-БЕЛЧЕВА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93.14%</w:t>
            </w:r>
          </w:p>
        </w:tc>
      </w:tr>
      <w:tr w:rsidR="00DA7373" w:rsidRPr="00DA7373" w:rsidTr="00C65A88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ПЕТЪР С. ПЕТРОВ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82.93%</w:t>
            </w:r>
          </w:p>
        </w:tc>
      </w:tr>
      <w:tr w:rsidR="00DA7373" w:rsidRPr="00DA7373" w:rsidTr="00C65A88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ВАЛЕРИ В.СЪБЕВ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94.96%</w:t>
            </w:r>
          </w:p>
        </w:tc>
      </w:tr>
      <w:tr w:rsidR="00DA7373" w:rsidRPr="00DA7373" w:rsidTr="00C65A88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ПЛАМЕНА СЪБЕВА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87.81%</w:t>
            </w:r>
          </w:p>
        </w:tc>
      </w:tr>
      <w:tr w:rsidR="00DA7373" w:rsidRPr="00DA7373" w:rsidTr="00C65A88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ДИМИТЪР М. ДИМИТРОВ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0.00%</w:t>
            </w:r>
          </w:p>
        </w:tc>
      </w:tr>
      <w:tr w:rsidR="00DA7373" w:rsidRPr="00DA7373" w:rsidTr="00C65A88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OБЩО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3174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91.80%</w:t>
            </w:r>
          </w:p>
        </w:tc>
      </w:tr>
    </w:tbl>
    <w:p w:rsidR="00DA7373" w:rsidRPr="00DA7373" w:rsidRDefault="00DA7373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DA7373" w:rsidRPr="00DA7373" w:rsidRDefault="00DA7373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DA7373" w:rsidRPr="00DA7373" w:rsidRDefault="00DA7373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  <w:r w:rsidRPr="00DA7373">
        <w:rPr>
          <w:b/>
          <w:sz w:val="20"/>
          <w:szCs w:val="20"/>
          <w:u w:val="single"/>
          <w:lang w:val="bg-BG"/>
        </w:rPr>
        <w:t>Дела несвършени към 31.12.2015г. по съдии</w:t>
      </w:r>
    </w:p>
    <w:p w:rsidR="00DA7373" w:rsidRPr="00DA7373" w:rsidRDefault="00DA7373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000"/>
        <w:gridCol w:w="850"/>
        <w:gridCol w:w="993"/>
        <w:gridCol w:w="708"/>
        <w:gridCol w:w="851"/>
        <w:gridCol w:w="992"/>
        <w:gridCol w:w="709"/>
        <w:gridCol w:w="709"/>
        <w:gridCol w:w="992"/>
        <w:gridCol w:w="992"/>
      </w:tblGrid>
      <w:tr w:rsidR="00DA7373" w:rsidRPr="00DA7373" w:rsidTr="00DA7373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proofErr w:type="spellStart"/>
            <w:r w:rsidRPr="00DA7373">
              <w:rPr>
                <w:sz w:val="20"/>
                <w:szCs w:val="20"/>
              </w:rPr>
              <w:t>съдия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НОХД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НАХД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ЧНД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НЧХД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 xml:space="preserve">НД </w:t>
            </w:r>
            <w:proofErr w:type="spellStart"/>
            <w:r w:rsidRPr="00DA7373">
              <w:rPr>
                <w:b/>
                <w:bCs/>
                <w:sz w:val="20"/>
                <w:szCs w:val="20"/>
              </w:rPr>
              <w:t>общо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proofErr w:type="spellStart"/>
            <w:r w:rsidRPr="00DA7373">
              <w:rPr>
                <w:sz w:val="20"/>
                <w:szCs w:val="20"/>
              </w:rPr>
              <w:t>ГрД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proofErr w:type="spellStart"/>
            <w:r w:rsidRPr="00DA7373">
              <w:rPr>
                <w:sz w:val="20"/>
                <w:szCs w:val="20"/>
              </w:rPr>
              <w:t>ЧГрД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 xml:space="preserve">ГД </w:t>
            </w:r>
            <w:proofErr w:type="spellStart"/>
            <w:r w:rsidRPr="00DA7373">
              <w:rPr>
                <w:b/>
                <w:bCs/>
                <w:sz w:val="20"/>
                <w:szCs w:val="20"/>
              </w:rPr>
              <w:t>общо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A7373">
              <w:rPr>
                <w:b/>
                <w:bCs/>
                <w:sz w:val="20"/>
                <w:szCs w:val="20"/>
              </w:rPr>
              <w:t>Всичко</w:t>
            </w:r>
            <w:proofErr w:type="spellEnd"/>
          </w:p>
        </w:tc>
      </w:tr>
      <w:tr w:rsidR="00DA7373" w:rsidRPr="00DA7373" w:rsidTr="00DA7373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ЕВГЕНИ М. УЗУНОВ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44</w:t>
            </w:r>
          </w:p>
        </w:tc>
      </w:tr>
      <w:tr w:rsidR="00DA7373" w:rsidRPr="00DA7373" w:rsidTr="00DA7373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ЙОРДАНКА Г. МАЙСКА-ИВАНОВА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47</w:t>
            </w:r>
          </w:p>
        </w:tc>
      </w:tr>
      <w:tr w:rsidR="00DA7373" w:rsidRPr="00DA7373" w:rsidTr="00DA7373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МАРИЯ М. БЕРБЕРОВА-ГЕОРГИЕВА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DA7373" w:rsidRPr="00DA7373" w:rsidTr="00DA7373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НИНА Р. МОЛЛОВА-БЕЛЧЕВА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  <w:lang w:val="bg-BG"/>
              </w:rPr>
            </w:pPr>
            <w:r w:rsidRPr="00DA7373">
              <w:rPr>
                <w:sz w:val="20"/>
                <w:szCs w:val="20"/>
              </w:rPr>
              <w:t>3</w:t>
            </w:r>
            <w:r w:rsidRPr="00DA7373">
              <w:rPr>
                <w:sz w:val="20"/>
                <w:szCs w:val="20"/>
                <w:lang w:val="bg-BG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A7373">
              <w:rPr>
                <w:b/>
                <w:bCs/>
                <w:sz w:val="20"/>
                <w:szCs w:val="20"/>
                <w:lang w:val="bg-BG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A7373">
              <w:rPr>
                <w:b/>
                <w:bCs/>
                <w:sz w:val="20"/>
                <w:szCs w:val="20"/>
              </w:rPr>
              <w:t>4</w:t>
            </w:r>
            <w:r w:rsidRPr="00DA7373">
              <w:rPr>
                <w:b/>
                <w:bCs/>
                <w:sz w:val="20"/>
                <w:szCs w:val="20"/>
                <w:lang w:val="bg-BG"/>
              </w:rPr>
              <w:t>6</w:t>
            </w:r>
          </w:p>
        </w:tc>
      </w:tr>
      <w:tr w:rsidR="00DA7373" w:rsidRPr="00DA7373" w:rsidTr="00DA7373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ПЕТЪР С. ПЕТРОВ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  <w:lang w:val="bg-BG"/>
              </w:rPr>
            </w:pPr>
            <w:r w:rsidRPr="00DA7373">
              <w:rPr>
                <w:sz w:val="20"/>
                <w:szCs w:val="20"/>
              </w:rPr>
              <w:t>3</w:t>
            </w:r>
            <w:r w:rsidRPr="00DA7373">
              <w:rPr>
                <w:sz w:val="20"/>
                <w:szCs w:val="20"/>
                <w:lang w:val="bg-BG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A7373">
              <w:rPr>
                <w:b/>
                <w:bCs/>
                <w:sz w:val="20"/>
                <w:szCs w:val="20"/>
                <w:lang w:val="bg-BG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A7373">
              <w:rPr>
                <w:b/>
                <w:bCs/>
                <w:sz w:val="20"/>
                <w:szCs w:val="20"/>
                <w:lang w:val="bg-BG"/>
              </w:rPr>
              <w:t>77</w:t>
            </w:r>
          </w:p>
        </w:tc>
      </w:tr>
      <w:tr w:rsidR="00DA7373" w:rsidRPr="00DA7373" w:rsidTr="00DA7373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ВАЛЕРИ В.СЪБЕВ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  <w:lang w:val="bg-BG"/>
              </w:rPr>
            </w:pPr>
            <w:r w:rsidRPr="00DA7373">
              <w:rPr>
                <w:sz w:val="20"/>
                <w:szCs w:val="20"/>
                <w:lang w:val="bg-BG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A7373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A7373">
              <w:rPr>
                <w:b/>
                <w:bCs/>
                <w:sz w:val="20"/>
                <w:szCs w:val="20"/>
                <w:lang w:val="bg-BG"/>
              </w:rPr>
              <w:t>47</w:t>
            </w:r>
          </w:p>
        </w:tc>
      </w:tr>
      <w:tr w:rsidR="00DA7373" w:rsidRPr="00DA7373" w:rsidTr="00DA7373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ПЛАМЕНА СЪБЕВА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  <w:lang w:val="bg-BG"/>
              </w:rPr>
            </w:pPr>
            <w:r w:rsidRPr="00DA7373">
              <w:rPr>
                <w:sz w:val="20"/>
                <w:szCs w:val="20"/>
                <w:lang w:val="bg-BG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A7373">
              <w:rPr>
                <w:b/>
                <w:bCs/>
                <w:sz w:val="20"/>
                <w:szCs w:val="20"/>
                <w:lang w:val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DA7373">
              <w:rPr>
                <w:b/>
                <w:bCs/>
                <w:sz w:val="20"/>
                <w:szCs w:val="20"/>
                <w:lang w:val="bg-BG"/>
              </w:rPr>
              <w:t>0</w:t>
            </w:r>
          </w:p>
        </w:tc>
      </w:tr>
      <w:tr w:rsidR="00DA7373" w:rsidRPr="00DA7373" w:rsidTr="00DA7373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ДИМИТЪР М. ДИМИТРОВ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A7373" w:rsidRPr="00DA7373" w:rsidTr="00DA7373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A7373" w:rsidRPr="00DA7373" w:rsidRDefault="00DA7373" w:rsidP="00DA7373">
            <w:pPr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OБЩО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sz w:val="20"/>
                <w:szCs w:val="20"/>
              </w:rPr>
            </w:pPr>
            <w:r w:rsidRPr="00DA737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A7373" w:rsidRPr="00DA7373" w:rsidRDefault="00DA7373" w:rsidP="00DA7373">
            <w:pPr>
              <w:jc w:val="center"/>
              <w:rPr>
                <w:b/>
                <w:bCs/>
                <w:sz w:val="20"/>
                <w:szCs w:val="20"/>
              </w:rPr>
            </w:pPr>
            <w:r w:rsidRPr="00DA7373">
              <w:rPr>
                <w:b/>
                <w:bCs/>
                <w:sz w:val="20"/>
                <w:szCs w:val="20"/>
              </w:rPr>
              <w:t>284</w:t>
            </w:r>
          </w:p>
        </w:tc>
      </w:tr>
    </w:tbl>
    <w:p w:rsidR="00DA7373" w:rsidRPr="00DA7373" w:rsidRDefault="00DA7373" w:rsidP="00DA7373">
      <w:pPr>
        <w:ind w:right="-1" w:firstLine="1134"/>
        <w:jc w:val="both"/>
        <w:rPr>
          <w:b/>
          <w:sz w:val="20"/>
          <w:szCs w:val="20"/>
          <w:u w:val="single"/>
          <w:lang w:val="bg-BG"/>
        </w:rPr>
      </w:pPr>
    </w:p>
    <w:p w:rsidR="0086022E" w:rsidRDefault="0086022E" w:rsidP="00EC52D2">
      <w:pPr>
        <w:jc w:val="center"/>
        <w:rPr>
          <w:b/>
          <w:color w:val="FF0000"/>
          <w:u w:val="single"/>
          <w:lang w:val="bg-BG"/>
        </w:rPr>
      </w:pPr>
    </w:p>
    <w:p w:rsidR="00EC52D2" w:rsidRPr="00F338B9" w:rsidRDefault="00EC52D2" w:rsidP="00EC52D2">
      <w:pPr>
        <w:jc w:val="center"/>
        <w:rPr>
          <w:b/>
          <w:u w:val="single"/>
          <w:lang w:val="bg-BG"/>
        </w:rPr>
      </w:pPr>
      <w:r w:rsidRPr="00F338B9">
        <w:rPr>
          <w:b/>
          <w:u w:val="single"/>
          <w:lang w:val="bg-BG"/>
        </w:rPr>
        <w:t>ОТЛОЖЕНИ ДЕЛА И ПРИЧИНИ ЗА ОТЛАГАНЕ НА ДЕЛАТА:</w:t>
      </w:r>
    </w:p>
    <w:p w:rsidR="00311818" w:rsidRPr="00F338B9" w:rsidRDefault="00311818" w:rsidP="00EC52D2">
      <w:pPr>
        <w:jc w:val="center"/>
        <w:rPr>
          <w:b/>
          <w:u w:val="single"/>
          <w:lang w:val="bg-BG"/>
        </w:rPr>
      </w:pPr>
    </w:p>
    <w:p w:rsidR="00F40FD4" w:rsidRPr="00F338B9" w:rsidRDefault="00EC52D2" w:rsidP="00EC52D2">
      <w:pPr>
        <w:ind w:firstLine="708"/>
        <w:jc w:val="both"/>
        <w:rPr>
          <w:lang w:val="bg-BG"/>
        </w:rPr>
      </w:pPr>
      <w:r w:rsidRPr="00F338B9">
        <w:rPr>
          <w:lang w:val="bg-BG"/>
        </w:rPr>
        <w:t xml:space="preserve">Отложените </w:t>
      </w:r>
      <w:r w:rsidR="00A20193" w:rsidRPr="00F338B9">
        <w:rPr>
          <w:lang w:val="bg-BG"/>
        </w:rPr>
        <w:t xml:space="preserve">през </w:t>
      </w:r>
      <w:r w:rsidR="00F338B9" w:rsidRPr="00F338B9">
        <w:rPr>
          <w:lang w:val="bg-BG"/>
        </w:rPr>
        <w:t>2015г. граждански дела са 356, при</w:t>
      </w:r>
      <w:r w:rsidR="006D5F27" w:rsidRPr="00F338B9">
        <w:rPr>
          <w:lang w:val="bg-BG"/>
        </w:rPr>
        <w:t xml:space="preserve"> 383</w:t>
      </w:r>
      <w:r w:rsidR="00F338B9" w:rsidRPr="00F338B9">
        <w:rPr>
          <w:lang w:val="bg-BG"/>
        </w:rPr>
        <w:t xml:space="preserve"> за 2014г</w:t>
      </w:r>
      <w:r w:rsidR="00627168" w:rsidRPr="00F338B9">
        <w:rPr>
          <w:lang w:val="bg-BG"/>
        </w:rPr>
        <w:t xml:space="preserve">, </w:t>
      </w:r>
      <w:r w:rsidR="00AC77F6" w:rsidRPr="00F338B9">
        <w:rPr>
          <w:lang w:val="bg-BG"/>
        </w:rPr>
        <w:t xml:space="preserve">при </w:t>
      </w:r>
      <w:r w:rsidR="00DC5FFE" w:rsidRPr="00F338B9">
        <w:rPr>
          <w:lang w:val="bg-BG"/>
        </w:rPr>
        <w:t xml:space="preserve">292 за 2013г., </w:t>
      </w:r>
      <w:r w:rsidR="00B178A0" w:rsidRPr="00F338B9">
        <w:rPr>
          <w:lang w:val="bg-BG"/>
        </w:rPr>
        <w:t>228 за 2012г.</w:t>
      </w:r>
      <w:r w:rsidR="00DC5FFE" w:rsidRPr="00F338B9">
        <w:rPr>
          <w:lang w:val="bg-BG"/>
        </w:rPr>
        <w:t xml:space="preserve"> и</w:t>
      </w:r>
      <w:r w:rsidR="00B178A0" w:rsidRPr="00F338B9">
        <w:rPr>
          <w:lang w:val="bg-BG"/>
        </w:rPr>
        <w:t xml:space="preserve"> </w:t>
      </w:r>
      <w:r w:rsidR="00A5575F" w:rsidRPr="00F338B9">
        <w:rPr>
          <w:lang w:val="bg-BG"/>
        </w:rPr>
        <w:t>156 за 2011г.</w:t>
      </w:r>
    </w:p>
    <w:p w:rsidR="0005367B" w:rsidRPr="006B0402" w:rsidRDefault="0005367B" w:rsidP="00EC52D2">
      <w:pPr>
        <w:ind w:firstLine="708"/>
        <w:jc w:val="both"/>
        <w:rPr>
          <w:lang w:val="bg-BG"/>
        </w:rPr>
      </w:pPr>
      <w:r w:rsidRPr="006B0402">
        <w:rPr>
          <w:lang w:val="bg-BG"/>
        </w:rPr>
        <w:lastRenderedPageBreak/>
        <w:t>Отложените наказателни дела /НОХД и НЧХД/ са</w:t>
      </w:r>
      <w:r w:rsidR="00F338B9" w:rsidRPr="006B0402">
        <w:rPr>
          <w:lang w:val="bg-BG"/>
        </w:rPr>
        <w:t xml:space="preserve">149 при </w:t>
      </w:r>
      <w:r w:rsidR="006D5F27" w:rsidRPr="006B0402">
        <w:rPr>
          <w:lang w:val="bg-BG"/>
        </w:rPr>
        <w:t>104</w:t>
      </w:r>
      <w:r w:rsidR="00F338B9" w:rsidRPr="006B0402">
        <w:rPr>
          <w:lang w:val="bg-BG"/>
        </w:rPr>
        <w:t xml:space="preserve"> за 2014г.</w:t>
      </w:r>
      <w:r w:rsidR="00A20193" w:rsidRPr="006B0402">
        <w:rPr>
          <w:lang w:val="bg-BG"/>
        </w:rPr>
        <w:t xml:space="preserve">, при </w:t>
      </w:r>
      <w:r w:rsidR="006D5F27" w:rsidRPr="006B0402">
        <w:rPr>
          <w:lang w:val="bg-BG"/>
        </w:rPr>
        <w:t xml:space="preserve">170 за 2013г., </w:t>
      </w:r>
      <w:r w:rsidR="00B178A0" w:rsidRPr="006B0402">
        <w:rPr>
          <w:lang w:val="bg-BG"/>
        </w:rPr>
        <w:t>154 за 2012г.</w:t>
      </w:r>
      <w:r w:rsidR="006D5F27" w:rsidRPr="006B0402">
        <w:rPr>
          <w:lang w:val="bg-BG"/>
        </w:rPr>
        <w:t xml:space="preserve"> и</w:t>
      </w:r>
      <w:r w:rsidR="00B178A0" w:rsidRPr="006B0402">
        <w:rPr>
          <w:lang w:val="bg-BG"/>
        </w:rPr>
        <w:t xml:space="preserve"> </w:t>
      </w:r>
      <w:r w:rsidR="00A5575F" w:rsidRPr="006B0402">
        <w:rPr>
          <w:lang w:val="bg-BG"/>
        </w:rPr>
        <w:t>177 за 2011г.</w:t>
      </w:r>
      <w:r w:rsidR="006D5F27" w:rsidRPr="006B0402">
        <w:rPr>
          <w:lang w:val="bg-BG"/>
        </w:rPr>
        <w:t xml:space="preserve"> </w:t>
      </w:r>
    </w:p>
    <w:p w:rsidR="000E038D" w:rsidRPr="006B0402" w:rsidRDefault="00EC52D2" w:rsidP="00E15564">
      <w:pPr>
        <w:ind w:firstLine="708"/>
        <w:jc w:val="both"/>
        <w:rPr>
          <w:lang w:val="bg-BG"/>
        </w:rPr>
      </w:pPr>
      <w:r w:rsidRPr="006B0402">
        <w:rPr>
          <w:lang w:val="bg-BG"/>
        </w:rPr>
        <w:t xml:space="preserve">Отложените при първо с.з. </w:t>
      </w:r>
      <w:r w:rsidR="00627168" w:rsidRPr="006B0402">
        <w:rPr>
          <w:lang w:val="bg-BG"/>
        </w:rPr>
        <w:t xml:space="preserve">дела </w:t>
      </w:r>
      <w:r w:rsidRPr="006B0402">
        <w:rPr>
          <w:lang w:val="bg-BG"/>
        </w:rPr>
        <w:t xml:space="preserve">са преимуществено поради нередовно </w:t>
      </w:r>
      <w:r w:rsidR="0005367B" w:rsidRPr="006B0402">
        <w:rPr>
          <w:lang w:val="bg-BG"/>
        </w:rPr>
        <w:t>призоваване на страна по делото</w:t>
      </w:r>
      <w:r w:rsidRPr="006B0402">
        <w:rPr>
          <w:lang w:val="bg-BG"/>
        </w:rPr>
        <w:t xml:space="preserve">. Причини за нередовното призоваване са неправилното оформяне на разписките от длъжностните лица към съдилищата и кметствата, срещат се затруднения при достъп до </w:t>
      </w:r>
      <w:r w:rsidR="00F338B9" w:rsidRPr="006B0402">
        <w:rPr>
          <w:lang w:val="bg-BG"/>
        </w:rPr>
        <w:t>жилищни сгради</w:t>
      </w:r>
      <w:r w:rsidRPr="006B0402">
        <w:rPr>
          <w:lang w:val="bg-BG"/>
        </w:rPr>
        <w:t xml:space="preserve"> със заключващи устройства и особено в местностите на града, </w:t>
      </w:r>
      <w:r w:rsidR="00F338B9" w:rsidRPr="006B0402">
        <w:rPr>
          <w:lang w:val="bg-BG"/>
        </w:rPr>
        <w:t>за които няма информация за административни адреси и често съществува спор от коя точно местна администрация се обслужва</w:t>
      </w:r>
      <w:r w:rsidRPr="006B0402">
        <w:rPr>
          <w:lang w:val="bg-BG"/>
        </w:rPr>
        <w:t>.</w:t>
      </w:r>
      <w:r w:rsidR="00627168" w:rsidRPr="006B0402">
        <w:rPr>
          <w:lang w:val="bg-BG"/>
        </w:rPr>
        <w:t xml:space="preserve"> Отчита се сериозен проблем при призоваването и връчването на съдебни книжа на страни с адрес за призоваване в </w:t>
      </w:r>
      <w:r w:rsidR="00F338B9" w:rsidRPr="006B0402">
        <w:rPr>
          <w:lang w:val="bg-BG"/>
        </w:rPr>
        <w:t>Столична община</w:t>
      </w:r>
      <w:r w:rsidR="000E038D" w:rsidRPr="006B0402">
        <w:rPr>
          <w:lang w:val="bg-BG"/>
        </w:rPr>
        <w:t xml:space="preserve">, причина за което е известната претовареност на изпълняващия съд. </w:t>
      </w:r>
      <w:r w:rsidRPr="006B0402">
        <w:rPr>
          <w:lang w:val="bg-BG"/>
        </w:rPr>
        <w:t>Съдиите изчерпват всички възможности за призоваване на страните своевременно</w:t>
      </w:r>
      <w:r w:rsidR="00E15564" w:rsidRPr="006B0402">
        <w:rPr>
          <w:lang w:val="bg-BG"/>
        </w:rPr>
        <w:t xml:space="preserve">  и недопускане на други причини за отлагане н делата, като предприемат предвидените в процесуалните закони превантивни дисциплиниращи мерки</w:t>
      </w:r>
      <w:r w:rsidRPr="006B0402">
        <w:rPr>
          <w:lang w:val="bg-BG"/>
        </w:rPr>
        <w:t xml:space="preserve">. </w:t>
      </w:r>
      <w:r w:rsidR="000E038D" w:rsidRPr="006B0402">
        <w:rPr>
          <w:lang w:val="bg-BG"/>
        </w:rPr>
        <w:t xml:space="preserve">Сред другите </w:t>
      </w:r>
      <w:r w:rsidR="0098408F" w:rsidRPr="006B0402">
        <w:rPr>
          <w:lang w:val="bg-BG"/>
        </w:rPr>
        <w:t xml:space="preserve">причини за отлагане на делата са </w:t>
      </w:r>
      <w:r w:rsidRPr="006B0402">
        <w:rPr>
          <w:lang w:val="bg-BG"/>
        </w:rPr>
        <w:t xml:space="preserve"> </w:t>
      </w:r>
      <w:r w:rsidR="0098408F" w:rsidRPr="006B0402">
        <w:rPr>
          <w:lang w:val="bg-BG"/>
        </w:rPr>
        <w:t xml:space="preserve">неизготвяне или непредставяне в срок заключение на вещо лице; </w:t>
      </w:r>
      <w:r w:rsidRPr="006B0402">
        <w:rPr>
          <w:lang w:val="bg-BG"/>
        </w:rPr>
        <w:t>допълнителна задача н</w:t>
      </w:r>
      <w:r w:rsidR="0005367B" w:rsidRPr="006B0402">
        <w:rPr>
          <w:lang w:val="bg-BG"/>
        </w:rPr>
        <w:t xml:space="preserve">а вещо лице, </w:t>
      </w:r>
      <w:r w:rsidR="00F338B9" w:rsidRPr="006B0402">
        <w:rPr>
          <w:lang w:val="bg-BG"/>
        </w:rPr>
        <w:t>допускане извършването на повторни или комплексни</w:t>
      </w:r>
      <w:r w:rsidR="0005367B" w:rsidRPr="006B0402">
        <w:rPr>
          <w:lang w:val="bg-BG"/>
        </w:rPr>
        <w:t xml:space="preserve"> експертиз</w:t>
      </w:r>
      <w:r w:rsidR="00F338B9" w:rsidRPr="006B0402">
        <w:rPr>
          <w:lang w:val="bg-BG"/>
        </w:rPr>
        <w:t>и</w:t>
      </w:r>
      <w:r w:rsidR="0005367B" w:rsidRPr="006B0402">
        <w:rPr>
          <w:lang w:val="bg-BG"/>
        </w:rPr>
        <w:t>,</w:t>
      </w:r>
      <w:r w:rsidR="000E038D" w:rsidRPr="006B0402">
        <w:rPr>
          <w:lang w:val="bg-BG"/>
        </w:rPr>
        <w:t xml:space="preserve"> </w:t>
      </w:r>
      <w:r w:rsidRPr="006B0402">
        <w:rPr>
          <w:lang w:val="bg-BG"/>
        </w:rPr>
        <w:t>отлагане по молба на страна, поради невъзможност да се яви в с.з.; отложени за постигане на споразумение.</w:t>
      </w:r>
      <w:r w:rsidR="00504885" w:rsidRPr="006B0402">
        <w:rPr>
          <w:lang w:val="bg-BG"/>
        </w:rPr>
        <w:t xml:space="preserve"> </w:t>
      </w:r>
      <w:proofErr w:type="spellStart"/>
      <w:r w:rsidRPr="006B0402">
        <w:t>Броят</w:t>
      </w:r>
      <w:proofErr w:type="spellEnd"/>
      <w:r w:rsidRPr="006B0402">
        <w:t xml:space="preserve"> </w:t>
      </w:r>
      <w:proofErr w:type="spellStart"/>
      <w:r w:rsidRPr="006B0402">
        <w:t>на</w:t>
      </w:r>
      <w:proofErr w:type="spellEnd"/>
      <w:r w:rsidRPr="006B0402">
        <w:t xml:space="preserve"> </w:t>
      </w:r>
      <w:proofErr w:type="spellStart"/>
      <w:r w:rsidRPr="006B0402">
        <w:t>делата</w:t>
      </w:r>
      <w:proofErr w:type="spellEnd"/>
      <w:r w:rsidRPr="006B0402">
        <w:t xml:space="preserve"> </w:t>
      </w:r>
      <w:proofErr w:type="spellStart"/>
      <w:r w:rsidRPr="006B0402">
        <w:t>отложени</w:t>
      </w:r>
      <w:proofErr w:type="spellEnd"/>
      <w:r w:rsidRPr="006B0402">
        <w:t xml:space="preserve"> </w:t>
      </w:r>
      <w:proofErr w:type="spellStart"/>
      <w:r w:rsidRPr="006B0402">
        <w:t>поради</w:t>
      </w:r>
      <w:proofErr w:type="spellEnd"/>
      <w:r w:rsidRPr="006B0402">
        <w:t xml:space="preserve"> </w:t>
      </w:r>
      <w:proofErr w:type="spellStart"/>
      <w:r w:rsidRPr="006B0402">
        <w:t>други</w:t>
      </w:r>
      <w:proofErr w:type="spellEnd"/>
      <w:r w:rsidRPr="006B0402">
        <w:t xml:space="preserve"> </w:t>
      </w:r>
      <w:proofErr w:type="spellStart"/>
      <w:r w:rsidRPr="006B0402">
        <w:t>причини</w:t>
      </w:r>
      <w:proofErr w:type="spellEnd"/>
      <w:r w:rsidRPr="006B0402">
        <w:t xml:space="preserve"> /</w:t>
      </w:r>
      <w:proofErr w:type="spellStart"/>
      <w:r w:rsidRPr="006B0402">
        <w:t>поради</w:t>
      </w:r>
      <w:proofErr w:type="spellEnd"/>
      <w:r w:rsidRPr="006B0402">
        <w:t xml:space="preserve"> </w:t>
      </w:r>
      <w:proofErr w:type="spellStart"/>
      <w:r w:rsidRPr="006B0402">
        <w:t>липса</w:t>
      </w:r>
      <w:proofErr w:type="spellEnd"/>
      <w:r w:rsidRPr="006B0402">
        <w:t xml:space="preserve"> </w:t>
      </w:r>
      <w:proofErr w:type="spellStart"/>
      <w:r w:rsidRPr="006B0402">
        <w:t>на</w:t>
      </w:r>
      <w:proofErr w:type="spellEnd"/>
      <w:r w:rsidRPr="006B0402">
        <w:t xml:space="preserve"> </w:t>
      </w:r>
      <w:proofErr w:type="spellStart"/>
      <w:r w:rsidRPr="006B0402">
        <w:t>произнасяне</w:t>
      </w:r>
      <w:proofErr w:type="spellEnd"/>
      <w:r w:rsidRPr="006B0402">
        <w:t xml:space="preserve"> </w:t>
      </w:r>
      <w:proofErr w:type="spellStart"/>
      <w:r w:rsidRPr="006B0402">
        <w:t>по</w:t>
      </w:r>
      <w:proofErr w:type="spellEnd"/>
      <w:r w:rsidRPr="006B0402">
        <w:t xml:space="preserve"> </w:t>
      </w:r>
      <w:proofErr w:type="spellStart"/>
      <w:r w:rsidRPr="006B0402">
        <w:t>изпратени</w:t>
      </w:r>
      <w:proofErr w:type="spellEnd"/>
      <w:r w:rsidRPr="006B0402">
        <w:t xml:space="preserve"> </w:t>
      </w:r>
      <w:proofErr w:type="spellStart"/>
      <w:r w:rsidRPr="006B0402">
        <w:t>инвестиционни</w:t>
      </w:r>
      <w:proofErr w:type="spellEnd"/>
      <w:r w:rsidRPr="006B0402">
        <w:t xml:space="preserve"> </w:t>
      </w:r>
      <w:proofErr w:type="spellStart"/>
      <w:r w:rsidRPr="006B0402">
        <w:t>проекти</w:t>
      </w:r>
      <w:proofErr w:type="spellEnd"/>
      <w:r w:rsidRPr="006B0402">
        <w:t xml:space="preserve"> </w:t>
      </w:r>
      <w:proofErr w:type="spellStart"/>
      <w:r w:rsidRPr="006B0402">
        <w:t>до</w:t>
      </w:r>
      <w:proofErr w:type="spellEnd"/>
      <w:r w:rsidRPr="006B0402">
        <w:t xml:space="preserve"> </w:t>
      </w:r>
      <w:proofErr w:type="spellStart"/>
      <w:r w:rsidRPr="006B0402">
        <w:t>Общината</w:t>
      </w:r>
      <w:proofErr w:type="spellEnd"/>
      <w:r w:rsidRPr="006B0402">
        <w:t xml:space="preserve"> </w:t>
      </w:r>
      <w:proofErr w:type="spellStart"/>
      <w:r w:rsidRPr="006B0402">
        <w:t>или</w:t>
      </w:r>
      <w:proofErr w:type="spellEnd"/>
      <w:r w:rsidRPr="006B0402">
        <w:t xml:space="preserve"> </w:t>
      </w:r>
      <w:proofErr w:type="spellStart"/>
      <w:r w:rsidRPr="006B0402">
        <w:t>невърнати</w:t>
      </w:r>
      <w:proofErr w:type="spellEnd"/>
      <w:r w:rsidRPr="006B0402">
        <w:t xml:space="preserve"> </w:t>
      </w:r>
      <w:proofErr w:type="spellStart"/>
      <w:r w:rsidRPr="006B0402">
        <w:t>съдебни</w:t>
      </w:r>
      <w:proofErr w:type="spellEnd"/>
      <w:r w:rsidRPr="006B0402">
        <w:t xml:space="preserve"> </w:t>
      </w:r>
      <w:proofErr w:type="spellStart"/>
      <w:r w:rsidRPr="006B0402">
        <w:t>поръчки</w:t>
      </w:r>
      <w:proofErr w:type="spellEnd"/>
      <w:r w:rsidRPr="006B0402">
        <w:t xml:space="preserve">, </w:t>
      </w:r>
      <w:proofErr w:type="spellStart"/>
      <w:r w:rsidRPr="006B0402">
        <w:t>както</w:t>
      </w:r>
      <w:proofErr w:type="spellEnd"/>
      <w:r w:rsidRPr="006B0402">
        <w:t xml:space="preserve"> и </w:t>
      </w:r>
      <w:proofErr w:type="spellStart"/>
      <w:r w:rsidRPr="006B0402">
        <w:t>отложени</w:t>
      </w:r>
      <w:proofErr w:type="spellEnd"/>
      <w:r w:rsidRPr="006B0402">
        <w:t xml:space="preserve"> </w:t>
      </w:r>
      <w:proofErr w:type="spellStart"/>
      <w:r w:rsidRPr="006B0402">
        <w:t>за</w:t>
      </w:r>
      <w:proofErr w:type="spellEnd"/>
      <w:r w:rsidRPr="006B0402">
        <w:t xml:space="preserve"> </w:t>
      </w:r>
      <w:proofErr w:type="spellStart"/>
      <w:r w:rsidRPr="006B0402">
        <w:t>постигане</w:t>
      </w:r>
      <w:proofErr w:type="spellEnd"/>
      <w:r w:rsidRPr="006B0402">
        <w:t xml:space="preserve"> </w:t>
      </w:r>
      <w:proofErr w:type="spellStart"/>
      <w:r w:rsidRPr="006B0402">
        <w:t>на</w:t>
      </w:r>
      <w:proofErr w:type="spellEnd"/>
      <w:r w:rsidRPr="006B0402">
        <w:t xml:space="preserve"> </w:t>
      </w:r>
      <w:proofErr w:type="spellStart"/>
      <w:r w:rsidRPr="006B0402">
        <w:t>спогодба</w:t>
      </w:r>
      <w:proofErr w:type="spellEnd"/>
      <w:r w:rsidRPr="006B0402">
        <w:t xml:space="preserve"> и </w:t>
      </w:r>
      <w:proofErr w:type="spellStart"/>
      <w:r w:rsidRPr="006B0402">
        <w:t>спрени</w:t>
      </w:r>
      <w:proofErr w:type="spellEnd"/>
      <w:r w:rsidRPr="006B0402">
        <w:t xml:space="preserve"> </w:t>
      </w:r>
      <w:proofErr w:type="spellStart"/>
      <w:r w:rsidRPr="006B0402">
        <w:t>по</w:t>
      </w:r>
      <w:proofErr w:type="spellEnd"/>
      <w:r w:rsidRPr="006B0402">
        <w:t xml:space="preserve"> </w:t>
      </w:r>
      <w:proofErr w:type="spellStart"/>
      <w:r w:rsidRPr="006B0402">
        <w:t>взаимно</w:t>
      </w:r>
      <w:proofErr w:type="spellEnd"/>
      <w:r w:rsidRPr="006B0402">
        <w:t xml:space="preserve"> </w:t>
      </w:r>
      <w:proofErr w:type="spellStart"/>
      <w:r w:rsidRPr="006B0402">
        <w:t>съгласие</w:t>
      </w:r>
      <w:proofErr w:type="spellEnd"/>
      <w:r w:rsidRPr="006B0402">
        <w:t xml:space="preserve"> </w:t>
      </w:r>
      <w:proofErr w:type="spellStart"/>
      <w:r w:rsidRPr="006B0402">
        <w:t>на</w:t>
      </w:r>
      <w:proofErr w:type="spellEnd"/>
      <w:r w:rsidRPr="006B0402">
        <w:t xml:space="preserve"> </w:t>
      </w:r>
      <w:proofErr w:type="spellStart"/>
      <w:r w:rsidRPr="006B0402">
        <w:t>страните</w:t>
      </w:r>
      <w:proofErr w:type="spellEnd"/>
      <w:r w:rsidR="006B0402" w:rsidRPr="006B0402">
        <w:rPr>
          <w:lang w:val="bg-BG"/>
        </w:rPr>
        <w:t xml:space="preserve">, недостатъчно </w:t>
      </w:r>
      <w:proofErr w:type="spellStart"/>
      <w:r w:rsidR="006B0402" w:rsidRPr="006B0402">
        <w:rPr>
          <w:lang w:val="bg-BG"/>
        </w:rPr>
        <w:t>комплектоване</w:t>
      </w:r>
      <w:proofErr w:type="spellEnd"/>
      <w:r w:rsidR="006B0402" w:rsidRPr="006B0402">
        <w:rPr>
          <w:lang w:val="bg-BG"/>
        </w:rPr>
        <w:t xml:space="preserve"> на </w:t>
      </w:r>
      <w:proofErr w:type="spellStart"/>
      <w:r w:rsidR="006B0402" w:rsidRPr="006B0402">
        <w:rPr>
          <w:lang w:val="bg-BG"/>
        </w:rPr>
        <w:t>административнонаказателни</w:t>
      </w:r>
      <w:proofErr w:type="spellEnd"/>
      <w:r w:rsidR="006B0402" w:rsidRPr="006B0402">
        <w:rPr>
          <w:lang w:val="bg-BG"/>
        </w:rPr>
        <w:t xml:space="preserve"> преписки</w:t>
      </w:r>
      <w:r w:rsidR="000E038D" w:rsidRPr="006B0402">
        <w:rPr>
          <w:lang w:val="bg-BG"/>
        </w:rPr>
        <w:t>.</w:t>
      </w:r>
      <w:r w:rsidR="006B0402" w:rsidRPr="006B0402">
        <w:rPr>
          <w:lang w:val="bg-BG"/>
        </w:rPr>
        <w:t xml:space="preserve">През изминалата година се налагаха и отлагания по наказателни дела, по молба на свидетели – полицаи, които бяха командировани за значителни периоди от време на Българо-турската граница за справяне с проблема с незаконни </w:t>
      </w:r>
      <w:proofErr w:type="spellStart"/>
      <w:r w:rsidR="006B0402" w:rsidRPr="006B0402">
        <w:rPr>
          <w:lang w:val="bg-BG"/>
        </w:rPr>
        <w:t>мигранти</w:t>
      </w:r>
      <w:proofErr w:type="spellEnd"/>
      <w:r w:rsidR="000E038D" w:rsidRPr="006B0402">
        <w:rPr>
          <w:lang w:val="bg-BG"/>
        </w:rPr>
        <w:t xml:space="preserve"> </w:t>
      </w:r>
      <w:r w:rsidR="00E15564" w:rsidRPr="006B0402">
        <w:rPr>
          <w:lang w:val="bg-BG"/>
        </w:rPr>
        <w:t xml:space="preserve">В резултат на изложеното докладчиците с принудени независимо от дисциплиниращите мерки, които предприемат да отлагат съдебните заседания. </w:t>
      </w:r>
      <w:r w:rsidR="000E038D" w:rsidRPr="006B0402">
        <w:rPr>
          <w:lang w:val="bg-BG"/>
        </w:rPr>
        <w:t>Горното обуславя сериозни затруднения за съдиите да приключват този вид производства в тримесечния срок от образуването им със съдебен акт.</w:t>
      </w:r>
      <w:r w:rsidR="006B0402" w:rsidRPr="006B0402">
        <w:rPr>
          <w:lang w:val="bg-BG"/>
        </w:rPr>
        <w:t xml:space="preserve">Няма установени отлагания на съдебни заседания по вина на съдиите. При необходимост от </w:t>
      </w:r>
      <w:proofErr w:type="spellStart"/>
      <w:r w:rsidR="006B0402" w:rsidRPr="006B0402">
        <w:rPr>
          <w:lang w:val="bg-BG"/>
        </w:rPr>
        <w:t>пренасрочване</w:t>
      </w:r>
      <w:proofErr w:type="spellEnd"/>
      <w:r w:rsidR="006B0402" w:rsidRPr="006B0402">
        <w:rPr>
          <w:lang w:val="bg-BG"/>
        </w:rPr>
        <w:t xml:space="preserve"> на дело, поради ангажимент на съдията, съдебните заседания се </w:t>
      </w:r>
      <w:proofErr w:type="spellStart"/>
      <w:r w:rsidR="006B0402" w:rsidRPr="006B0402">
        <w:rPr>
          <w:lang w:val="bg-BG"/>
        </w:rPr>
        <w:t>отстрочват</w:t>
      </w:r>
      <w:proofErr w:type="spellEnd"/>
      <w:r w:rsidR="006B0402" w:rsidRPr="006B0402">
        <w:rPr>
          <w:lang w:val="bg-BG"/>
        </w:rPr>
        <w:t xml:space="preserve"> за по-ранна дата от първоначално определената.</w:t>
      </w:r>
    </w:p>
    <w:p w:rsidR="00EC52D2" w:rsidRPr="001879D2" w:rsidRDefault="00EC52D2" w:rsidP="00EC52D2">
      <w:pPr>
        <w:jc w:val="both"/>
        <w:rPr>
          <w:color w:val="FF0000"/>
          <w:lang w:val="bg-BG"/>
        </w:rPr>
      </w:pPr>
    </w:p>
    <w:p w:rsidR="00E831FD" w:rsidRPr="00630F48" w:rsidRDefault="00E831FD" w:rsidP="00E831FD">
      <w:pPr>
        <w:ind w:right="-1" w:firstLine="1134"/>
        <w:jc w:val="center"/>
        <w:rPr>
          <w:lang w:val="bg-BG"/>
        </w:rPr>
      </w:pPr>
      <w:r w:rsidRPr="00630F48">
        <w:rPr>
          <w:b/>
          <w:u w:val="single"/>
          <w:lang w:val="bg-BG"/>
        </w:rPr>
        <w:t>СТРУКТУРА НА НАКАЗАНАТА ПРЕСТЪПНОСТ</w:t>
      </w:r>
    </w:p>
    <w:p w:rsidR="00311D33" w:rsidRPr="00630F48" w:rsidRDefault="00311D33" w:rsidP="00E831FD">
      <w:pPr>
        <w:ind w:right="-1" w:firstLine="1134"/>
        <w:jc w:val="both"/>
        <w:rPr>
          <w:b/>
          <w:u w:val="single"/>
          <w:lang w:val="bg-BG"/>
        </w:rPr>
      </w:pPr>
    </w:p>
    <w:p w:rsidR="00E831FD" w:rsidRPr="00630F48" w:rsidRDefault="00E831FD" w:rsidP="00E831FD">
      <w:pPr>
        <w:ind w:right="-1" w:firstLine="1134"/>
        <w:jc w:val="both"/>
        <w:rPr>
          <w:b/>
          <w:lang w:val="bg-BG"/>
        </w:rPr>
      </w:pPr>
      <w:r w:rsidRPr="00630F48">
        <w:rPr>
          <w:b/>
          <w:u w:val="single"/>
          <w:lang w:val="bg-BG"/>
        </w:rPr>
        <w:t xml:space="preserve"> Общ брой дела</w:t>
      </w:r>
    </w:p>
    <w:p w:rsidR="001A2822" w:rsidRPr="00630F48" w:rsidRDefault="001A2822" w:rsidP="00E831FD">
      <w:pPr>
        <w:ind w:right="-1" w:firstLine="1134"/>
        <w:jc w:val="both"/>
        <w:rPr>
          <w:lang w:val="bg-BG"/>
        </w:rPr>
      </w:pPr>
      <w:r w:rsidRPr="00630F48">
        <w:rPr>
          <w:lang w:val="bg-BG"/>
        </w:rPr>
        <w:t xml:space="preserve">От свършените </w:t>
      </w:r>
      <w:r w:rsidR="006B0402" w:rsidRPr="00630F48">
        <w:rPr>
          <w:lang w:val="bg-BG"/>
        </w:rPr>
        <w:t>324</w:t>
      </w:r>
      <w:r w:rsidR="007D29B9" w:rsidRPr="00630F48">
        <w:rPr>
          <w:lang w:val="en-US"/>
        </w:rPr>
        <w:t xml:space="preserve"> </w:t>
      </w:r>
      <w:proofErr w:type="spellStart"/>
      <w:r w:rsidRPr="00630F48">
        <w:rPr>
          <w:lang w:val="bg-BG"/>
        </w:rPr>
        <w:t>НОХДела</w:t>
      </w:r>
      <w:proofErr w:type="spellEnd"/>
      <w:r w:rsidR="007D29B9" w:rsidRPr="00630F48">
        <w:rPr>
          <w:lang w:val="bg-BG"/>
        </w:rPr>
        <w:t>,</w:t>
      </w:r>
      <w:r w:rsidRPr="00630F48">
        <w:rPr>
          <w:lang w:val="bg-BG"/>
        </w:rPr>
        <w:t xml:space="preserve"> </w:t>
      </w:r>
      <w:r w:rsidR="007D29B9" w:rsidRPr="00630F48">
        <w:rPr>
          <w:lang w:val="en-US"/>
        </w:rPr>
        <w:t xml:space="preserve"> </w:t>
      </w:r>
      <w:r w:rsidR="006B0402" w:rsidRPr="00630F48">
        <w:rPr>
          <w:lang w:val="bg-BG"/>
        </w:rPr>
        <w:t>240</w:t>
      </w:r>
      <w:r w:rsidRPr="00630F48">
        <w:rPr>
          <w:lang w:val="bg-BG"/>
        </w:rPr>
        <w:t xml:space="preserve"> са приключили с одобрено споразумение по реда на чл.381-384 от НПК, по </w:t>
      </w:r>
      <w:r w:rsidR="006B0402" w:rsidRPr="00630F48">
        <w:rPr>
          <w:lang w:val="bg-BG"/>
        </w:rPr>
        <w:t>61</w:t>
      </w:r>
      <w:r w:rsidRPr="00630F48">
        <w:rPr>
          <w:lang w:val="bg-BG"/>
        </w:rPr>
        <w:t xml:space="preserve"> са постановени присъди</w:t>
      </w:r>
      <w:r w:rsidR="0098408F" w:rsidRPr="00630F48">
        <w:rPr>
          <w:lang w:val="bg-BG"/>
        </w:rPr>
        <w:t xml:space="preserve">, </w:t>
      </w:r>
      <w:r w:rsidR="006B0402" w:rsidRPr="00630F48">
        <w:rPr>
          <w:lang w:val="bg-BG"/>
        </w:rPr>
        <w:t>23</w:t>
      </w:r>
      <w:r w:rsidR="0098408F" w:rsidRPr="00630F48">
        <w:rPr>
          <w:lang w:val="bg-BG"/>
        </w:rPr>
        <w:t xml:space="preserve"> са прекратени, от които </w:t>
      </w:r>
      <w:r w:rsidR="006B0402" w:rsidRPr="00630F48">
        <w:rPr>
          <w:lang w:val="bg-BG"/>
        </w:rPr>
        <w:t>22</w:t>
      </w:r>
      <w:r w:rsidR="0098408F" w:rsidRPr="00630F48">
        <w:rPr>
          <w:lang w:val="bg-BG"/>
        </w:rPr>
        <w:t xml:space="preserve"> са върнати за доразследване и </w:t>
      </w:r>
      <w:r w:rsidR="006B0402" w:rsidRPr="00630F48">
        <w:rPr>
          <w:lang w:val="bg-BG"/>
        </w:rPr>
        <w:t>1</w:t>
      </w:r>
      <w:r w:rsidR="0098408F" w:rsidRPr="00630F48">
        <w:rPr>
          <w:lang w:val="bg-BG"/>
        </w:rPr>
        <w:t xml:space="preserve"> </w:t>
      </w:r>
      <w:r w:rsidR="006B0402" w:rsidRPr="00630F48">
        <w:rPr>
          <w:lang w:val="bg-BG"/>
        </w:rPr>
        <w:t>е</w:t>
      </w:r>
      <w:r w:rsidR="0098408F" w:rsidRPr="00630F48">
        <w:rPr>
          <w:lang w:val="bg-BG"/>
        </w:rPr>
        <w:t xml:space="preserve"> прекратен</w:t>
      </w:r>
      <w:r w:rsidR="006B0402" w:rsidRPr="00630F48">
        <w:rPr>
          <w:lang w:val="bg-BG"/>
        </w:rPr>
        <w:t>о</w:t>
      </w:r>
      <w:r w:rsidR="0098408F" w:rsidRPr="00630F48">
        <w:rPr>
          <w:lang w:val="bg-BG"/>
        </w:rPr>
        <w:t xml:space="preserve"> по други причини</w:t>
      </w:r>
      <w:r w:rsidR="00552C56" w:rsidRPr="00630F48">
        <w:rPr>
          <w:lang w:val="bg-BG"/>
        </w:rPr>
        <w:t xml:space="preserve"> </w:t>
      </w:r>
      <w:r w:rsidR="0098408F" w:rsidRPr="00630F48">
        <w:rPr>
          <w:lang w:val="bg-BG"/>
        </w:rPr>
        <w:t>/</w:t>
      </w:r>
      <w:r w:rsidR="00552C56" w:rsidRPr="00630F48">
        <w:rPr>
          <w:lang w:val="bg-BG"/>
        </w:rPr>
        <w:t>по подсъдност/.</w:t>
      </w:r>
      <w:r w:rsidR="007D29B9" w:rsidRPr="00630F48">
        <w:rPr>
          <w:lang w:val="bg-BG"/>
        </w:rPr>
        <w:t xml:space="preserve"> От общо свършените </w:t>
      </w:r>
      <w:r w:rsidR="00630F48" w:rsidRPr="00630F48">
        <w:rPr>
          <w:lang w:val="bg-BG"/>
        </w:rPr>
        <w:t xml:space="preserve">20 </w:t>
      </w:r>
      <w:proofErr w:type="spellStart"/>
      <w:r w:rsidR="007D29B9" w:rsidRPr="00630F48">
        <w:rPr>
          <w:lang w:val="bg-BG"/>
        </w:rPr>
        <w:t>НЧХДела</w:t>
      </w:r>
      <w:proofErr w:type="spellEnd"/>
      <w:r w:rsidR="007D29B9" w:rsidRPr="00630F48">
        <w:rPr>
          <w:lang w:val="bg-BG"/>
        </w:rPr>
        <w:t xml:space="preserve">, </w:t>
      </w:r>
      <w:r w:rsidR="0006185B" w:rsidRPr="00630F48">
        <w:rPr>
          <w:lang w:val="bg-BG"/>
        </w:rPr>
        <w:t>1</w:t>
      </w:r>
      <w:r w:rsidR="00630F48" w:rsidRPr="00630F48">
        <w:rPr>
          <w:lang w:val="bg-BG"/>
        </w:rPr>
        <w:t>0</w:t>
      </w:r>
      <w:r w:rsidR="003824E7" w:rsidRPr="00630F48">
        <w:rPr>
          <w:lang w:val="bg-BG"/>
        </w:rPr>
        <w:t xml:space="preserve"> </w:t>
      </w:r>
      <w:r w:rsidR="007D29B9" w:rsidRPr="00630F48">
        <w:rPr>
          <w:lang w:val="bg-BG"/>
        </w:rPr>
        <w:t xml:space="preserve">са приключили с присъда и </w:t>
      </w:r>
      <w:r w:rsidR="0006185B" w:rsidRPr="00630F48">
        <w:rPr>
          <w:lang w:val="bg-BG"/>
        </w:rPr>
        <w:t>10</w:t>
      </w:r>
      <w:r w:rsidR="007D29B9" w:rsidRPr="00630F48">
        <w:rPr>
          <w:lang w:val="bg-BG"/>
        </w:rPr>
        <w:t xml:space="preserve"> са прекратени.</w:t>
      </w:r>
    </w:p>
    <w:p w:rsidR="00E831FD" w:rsidRPr="00630F48" w:rsidRDefault="00E831FD" w:rsidP="00E831FD">
      <w:pPr>
        <w:ind w:right="-1" w:firstLine="1134"/>
        <w:jc w:val="both"/>
        <w:rPr>
          <w:lang w:val="bg-BG"/>
        </w:rPr>
      </w:pPr>
      <w:r w:rsidRPr="00630F48">
        <w:rPr>
          <w:lang w:val="bg-BG"/>
        </w:rPr>
        <w:t xml:space="preserve">Броят осъдителни присъди е функция на броя постановени съдебни актове по същество по НДОХ и НДЧХ за съответните периоди. </w:t>
      </w:r>
    </w:p>
    <w:p w:rsidR="00E831FD" w:rsidRPr="00002D26" w:rsidRDefault="00E831FD" w:rsidP="00E831FD">
      <w:pPr>
        <w:ind w:right="-1" w:firstLine="1134"/>
        <w:jc w:val="both"/>
        <w:rPr>
          <w:b/>
          <w:u w:val="single"/>
          <w:lang w:val="bg-BG"/>
        </w:rPr>
      </w:pPr>
      <w:r w:rsidRPr="00002D26">
        <w:rPr>
          <w:b/>
          <w:u w:val="single"/>
          <w:lang w:val="bg-BG"/>
        </w:rPr>
        <w:t>Видове дела.</w:t>
      </w:r>
    </w:p>
    <w:p w:rsidR="00E831FD" w:rsidRPr="00002D26" w:rsidRDefault="00E831FD" w:rsidP="00E831FD">
      <w:pPr>
        <w:ind w:right="-1" w:firstLine="1134"/>
        <w:jc w:val="both"/>
        <w:rPr>
          <w:lang w:val="bg-BG"/>
        </w:rPr>
      </w:pPr>
      <w:r w:rsidRPr="00002D26">
        <w:rPr>
          <w:lang w:val="bg-BG"/>
        </w:rPr>
        <w:t>Видове дела по текстове от НК:</w:t>
      </w:r>
    </w:p>
    <w:p w:rsidR="00E831FD" w:rsidRPr="001879D2" w:rsidRDefault="007D29B9" w:rsidP="00E831FD">
      <w:pPr>
        <w:ind w:right="-1" w:firstLine="1134"/>
        <w:jc w:val="both"/>
        <w:rPr>
          <w:b/>
          <w:color w:val="FF0000"/>
          <w:lang w:val="bg-BG"/>
        </w:rPr>
      </w:pPr>
      <w:r w:rsidRPr="00002D26">
        <w:rPr>
          <w:lang w:val="bg-BG"/>
        </w:rPr>
        <w:t>Най</w:t>
      </w:r>
      <w:r w:rsidR="00E831FD" w:rsidRPr="00002D26">
        <w:rPr>
          <w:lang w:val="bg-BG"/>
        </w:rPr>
        <w:t xml:space="preserve">-голям дял имат </w:t>
      </w:r>
      <w:proofErr w:type="spellStart"/>
      <w:r w:rsidR="00E831FD" w:rsidRPr="00002D26">
        <w:rPr>
          <w:lang w:val="bg-BG"/>
        </w:rPr>
        <w:t>общоопасните</w:t>
      </w:r>
      <w:proofErr w:type="spellEnd"/>
      <w:r w:rsidR="00E831FD" w:rsidRPr="00002D26">
        <w:rPr>
          <w:lang w:val="bg-BG"/>
        </w:rPr>
        <w:t xml:space="preserve"> престъпления </w:t>
      </w:r>
      <w:r w:rsidR="00630F48" w:rsidRPr="00002D26">
        <w:rPr>
          <w:lang w:val="bg-BG"/>
        </w:rPr>
        <w:t xml:space="preserve">–211постъпили през годината, от които </w:t>
      </w:r>
      <w:r w:rsidR="00630F48" w:rsidRPr="00002D26">
        <w:rPr>
          <w:lang w:val="bg-BG"/>
        </w:rPr>
        <w:t xml:space="preserve">144 </w:t>
      </w:r>
      <w:r w:rsidR="00630F48" w:rsidRPr="00002D26">
        <w:rPr>
          <w:lang w:val="bg-BG"/>
        </w:rPr>
        <w:t>в транспорта</w:t>
      </w:r>
      <w:r w:rsidR="00630F48" w:rsidRPr="00002D26">
        <w:rPr>
          <w:lang w:val="bg-BG"/>
        </w:rPr>
        <w:t xml:space="preserve">  /при </w:t>
      </w:r>
      <w:r w:rsidR="00841EF9" w:rsidRPr="00002D26">
        <w:rPr>
          <w:lang w:val="bg-BG"/>
        </w:rPr>
        <w:t>155</w:t>
      </w:r>
      <w:r w:rsidR="00630F48" w:rsidRPr="00002D26">
        <w:rPr>
          <w:lang w:val="bg-BG"/>
        </w:rPr>
        <w:t xml:space="preserve"> за 2014г.-</w:t>
      </w:r>
      <w:r w:rsidR="00CF7BCB" w:rsidRPr="00002D26">
        <w:rPr>
          <w:lang w:val="bg-BG"/>
        </w:rPr>
        <w:t xml:space="preserve"> </w:t>
      </w:r>
      <w:r w:rsidR="00630F48" w:rsidRPr="00002D26">
        <w:rPr>
          <w:lang w:val="bg-BG"/>
        </w:rPr>
        <w:t>122</w:t>
      </w:r>
      <w:r w:rsidR="00630F48" w:rsidRPr="00002D26">
        <w:rPr>
          <w:lang w:val="bg-BG"/>
        </w:rPr>
        <w:t xml:space="preserve"> в транспорта; </w:t>
      </w:r>
      <w:r w:rsidR="00E831FD" w:rsidRPr="00002D26">
        <w:rPr>
          <w:lang w:val="bg-BG"/>
        </w:rPr>
        <w:t xml:space="preserve">при </w:t>
      </w:r>
      <w:r w:rsidR="00841EF9" w:rsidRPr="00002D26">
        <w:rPr>
          <w:lang w:val="bg-BG"/>
        </w:rPr>
        <w:t xml:space="preserve">198 за 2013г., </w:t>
      </w:r>
      <w:r w:rsidR="00C53939" w:rsidRPr="00002D26">
        <w:rPr>
          <w:lang w:val="bg-BG"/>
        </w:rPr>
        <w:t>138 за 2012г.</w:t>
      </w:r>
      <w:r w:rsidR="00841EF9" w:rsidRPr="00002D26">
        <w:rPr>
          <w:lang w:val="bg-BG"/>
        </w:rPr>
        <w:t xml:space="preserve"> и </w:t>
      </w:r>
      <w:r w:rsidR="00751DE2" w:rsidRPr="00002D26">
        <w:rPr>
          <w:lang w:val="bg-BG"/>
        </w:rPr>
        <w:t>181 за 2011г.</w:t>
      </w:r>
      <w:r w:rsidR="003824E7" w:rsidRPr="00002D26">
        <w:rPr>
          <w:lang w:val="bg-BG"/>
        </w:rPr>
        <w:t>/</w:t>
      </w:r>
      <w:r w:rsidR="00E831FD" w:rsidRPr="00002D26">
        <w:rPr>
          <w:lang w:val="bg-BG"/>
        </w:rPr>
        <w:t>;</w:t>
      </w:r>
      <w:r w:rsidRPr="00002D26">
        <w:rPr>
          <w:lang w:val="bg-BG"/>
        </w:rPr>
        <w:t xml:space="preserve"> Следвани от</w:t>
      </w:r>
      <w:r w:rsidR="00E831FD" w:rsidRPr="00002D26">
        <w:rPr>
          <w:lang w:val="bg-BG"/>
        </w:rPr>
        <w:t xml:space="preserve"> престъпленията против собствеността – общо</w:t>
      </w:r>
      <w:r w:rsidR="00630F48" w:rsidRPr="00002D26">
        <w:rPr>
          <w:lang w:val="bg-BG"/>
        </w:rPr>
        <w:t xml:space="preserve"> 56 /при </w:t>
      </w:r>
      <w:r w:rsidR="00841EF9" w:rsidRPr="00002D26">
        <w:rPr>
          <w:lang w:val="bg-BG"/>
        </w:rPr>
        <w:t>74</w:t>
      </w:r>
      <w:r w:rsidR="003824E7" w:rsidRPr="00002D26">
        <w:rPr>
          <w:lang w:val="bg-BG"/>
        </w:rPr>
        <w:t xml:space="preserve"> </w:t>
      </w:r>
      <w:r w:rsidR="00630F48" w:rsidRPr="00002D26">
        <w:rPr>
          <w:lang w:val="bg-BG"/>
        </w:rPr>
        <w:t>за 2014г.</w:t>
      </w:r>
      <w:r w:rsidR="003824E7" w:rsidRPr="00002D26">
        <w:rPr>
          <w:lang w:val="bg-BG"/>
        </w:rPr>
        <w:t xml:space="preserve">при </w:t>
      </w:r>
      <w:r w:rsidR="00841EF9" w:rsidRPr="00002D26">
        <w:rPr>
          <w:lang w:val="bg-BG"/>
        </w:rPr>
        <w:t xml:space="preserve">102 за 2013г., </w:t>
      </w:r>
      <w:r w:rsidR="00C53939" w:rsidRPr="00002D26">
        <w:rPr>
          <w:lang w:val="bg-BG"/>
        </w:rPr>
        <w:t xml:space="preserve">115 за 2012г., </w:t>
      </w:r>
      <w:r w:rsidR="0089407C" w:rsidRPr="00002D26">
        <w:rPr>
          <w:lang w:val="bg-BG"/>
        </w:rPr>
        <w:t>130 за 2011г.</w:t>
      </w:r>
      <w:r w:rsidR="003824E7" w:rsidRPr="00002D26">
        <w:rPr>
          <w:lang w:val="bg-BG"/>
        </w:rPr>
        <w:t>/</w:t>
      </w:r>
      <w:r w:rsidR="00E831FD" w:rsidRPr="00002D26">
        <w:rPr>
          <w:lang w:val="bg-BG"/>
        </w:rPr>
        <w:t>, от които:</w:t>
      </w:r>
      <w:r w:rsidR="00CF7BCB" w:rsidRPr="00002D26">
        <w:rPr>
          <w:lang w:val="bg-BG"/>
        </w:rPr>
        <w:t xml:space="preserve"> </w:t>
      </w:r>
      <w:r w:rsidR="00630F48" w:rsidRPr="00002D26">
        <w:rPr>
          <w:lang w:val="bg-BG"/>
        </w:rPr>
        <w:t xml:space="preserve">39 </w:t>
      </w:r>
      <w:r w:rsidR="00CF7BCB" w:rsidRPr="00002D26">
        <w:rPr>
          <w:lang w:val="bg-BG"/>
        </w:rPr>
        <w:t>дела са били образувани с обвинения по чл.194-197 НК /</w:t>
      </w:r>
      <w:r w:rsidR="00630F48" w:rsidRPr="00002D26">
        <w:rPr>
          <w:lang w:val="bg-BG"/>
        </w:rPr>
        <w:t xml:space="preserve"> при </w:t>
      </w:r>
      <w:r w:rsidR="00630F48" w:rsidRPr="00002D26">
        <w:rPr>
          <w:lang w:val="bg-BG"/>
        </w:rPr>
        <w:t>48</w:t>
      </w:r>
      <w:r w:rsidR="00630F48" w:rsidRPr="00002D26">
        <w:rPr>
          <w:lang w:val="bg-BG"/>
        </w:rPr>
        <w:t xml:space="preserve"> за 2014г.</w:t>
      </w:r>
      <w:r w:rsidR="00CF7BCB" w:rsidRPr="00002D26">
        <w:rPr>
          <w:lang w:val="bg-BG"/>
        </w:rPr>
        <w:t xml:space="preserve"> при </w:t>
      </w:r>
      <w:r w:rsidR="00841EF9" w:rsidRPr="00002D26">
        <w:rPr>
          <w:lang w:val="bg-BG"/>
        </w:rPr>
        <w:t>73 за 2013г.,</w:t>
      </w:r>
      <w:r w:rsidR="00C53939" w:rsidRPr="00002D26">
        <w:rPr>
          <w:lang w:val="bg-BG"/>
        </w:rPr>
        <w:t>85 за 2012г.</w:t>
      </w:r>
      <w:r w:rsidR="00841EF9" w:rsidRPr="00002D26">
        <w:rPr>
          <w:lang w:val="bg-BG"/>
        </w:rPr>
        <w:t xml:space="preserve"> и</w:t>
      </w:r>
      <w:r w:rsidR="00C53939" w:rsidRPr="00002D26">
        <w:rPr>
          <w:lang w:val="bg-BG"/>
        </w:rPr>
        <w:t xml:space="preserve"> </w:t>
      </w:r>
      <w:r w:rsidR="0089407C" w:rsidRPr="00002D26">
        <w:rPr>
          <w:lang w:val="bg-BG"/>
        </w:rPr>
        <w:t>107 за 2011г</w:t>
      </w:r>
      <w:r w:rsidR="00CF7BCB" w:rsidRPr="00002D26">
        <w:rPr>
          <w:lang w:val="bg-BG"/>
        </w:rPr>
        <w:t xml:space="preserve">/; </w:t>
      </w:r>
      <w:r w:rsidR="00D76A62" w:rsidRPr="00002D26">
        <w:rPr>
          <w:lang w:val="bg-BG"/>
        </w:rPr>
        <w:t xml:space="preserve"> </w:t>
      </w:r>
      <w:r w:rsidR="00630F48" w:rsidRPr="00002D26">
        <w:rPr>
          <w:lang w:val="bg-BG"/>
        </w:rPr>
        <w:t xml:space="preserve">7 </w:t>
      </w:r>
      <w:r w:rsidR="00841EF9" w:rsidRPr="00002D26">
        <w:rPr>
          <w:lang w:val="bg-BG"/>
        </w:rPr>
        <w:t xml:space="preserve"> </w:t>
      </w:r>
      <w:r w:rsidR="00CF7BCB" w:rsidRPr="00002D26">
        <w:rPr>
          <w:lang w:val="bg-BG"/>
        </w:rPr>
        <w:t>по чл.198 НК /</w:t>
      </w:r>
      <w:r w:rsidR="00630F48" w:rsidRPr="00002D26">
        <w:rPr>
          <w:lang w:val="bg-BG"/>
        </w:rPr>
        <w:t xml:space="preserve">при </w:t>
      </w:r>
      <w:r w:rsidR="00630F48" w:rsidRPr="00002D26">
        <w:rPr>
          <w:lang w:val="bg-BG"/>
        </w:rPr>
        <w:t>11</w:t>
      </w:r>
      <w:r w:rsidR="00630F48" w:rsidRPr="00002D26">
        <w:rPr>
          <w:lang w:val="bg-BG"/>
        </w:rPr>
        <w:t xml:space="preserve"> за 2014г., </w:t>
      </w:r>
      <w:r w:rsidR="00CF7BCB" w:rsidRPr="00002D26">
        <w:rPr>
          <w:lang w:val="bg-BG"/>
        </w:rPr>
        <w:t xml:space="preserve">при </w:t>
      </w:r>
      <w:r w:rsidR="00841EF9" w:rsidRPr="00002D26">
        <w:rPr>
          <w:lang w:val="bg-BG"/>
        </w:rPr>
        <w:t xml:space="preserve">11 за 2013г., </w:t>
      </w:r>
      <w:r w:rsidR="00C53939" w:rsidRPr="00002D26">
        <w:rPr>
          <w:lang w:val="bg-BG"/>
        </w:rPr>
        <w:t xml:space="preserve">13 за 2012г., </w:t>
      </w:r>
      <w:r w:rsidR="00841EF9" w:rsidRPr="00002D26">
        <w:rPr>
          <w:lang w:val="bg-BG"/>
        </w:rPr>
        <w:t>9 за 2011г.</w:t>
      </w:r>
      <w:r w:rsidR="00CF7BCB" w:rsidRPr="00002D26">
        <w:rPr>
          <w:lang w:val="bg-BG"/>
        </w:rPr>
        <w:t xml:space="preserve">/; </w:t>
      </w:r>
      <w:r w:rsidR="00630F48" w:rsidRPr="00002D26">
        <w:rPr>
          <w:lang w:val="bg-BG"/>
        </w:rPr>
        <w:t xml:space="preserve">8 </w:t>
      </w:r>
      <w:r w:rsidR="00841EF9" w:rsidRPr="00002D26">
        <w:rPr>
          <w:lang w:val="bg-BG"/>
        </w:rPr>
        <w:t xml:space="preserve"> </w:t>
      </w:r>
      <w:r w:rsidR="00CF7BCB" w:rsidRPr="00002D26">
        <w:rPr>
          <w:lang w:val="bg-BG"/>
        </w:rPr>
        <w:t xml:space="preserve">за присвояване / </w:t>
      </w:r>
      <w:r w:rsidR="00630F48" w:rsidRPr="00002D26">
        <w:rPr>
          <w:lang w:val="bg-BG"/>
        </w:rPr>
        <w:t xml:space="preserve">при </w:t>
      </w:r>
      <w:r w:rsidR="00630F48" w:rsidRPr="00002D26">
        <w:rPr>
          <w:lang w:val="bg-BG"/>
        </w:rPr>
        <w:t>7</w:t>
      </w:r>
      <w:r w:rsidR="00630F48" w:rsidRPr="00002D26">
        <w:rPr>
          <w:lang w:val="bg-BG"/>
        </w:rPr>
        <w:t xml:space="preserve"> за 2014г.; </w:t>
      </w:r>
      <w:r w:rsidR="00CF7BCB" w:rsidRPr="00002D26">
        <w:rPr>
          <w:lang w:val="bg-BG"/>
        </w:rPr>
        <w:t xml:space="preserve">при </w:t>
      </w:r>
      <w:r w:rsidR="00841EF9" w:rsidRPr="00002D26">
        <w:rPr>
          <w:lang w:val="bg-BG"/>
        </w:rPr>
        <w:t xml:space="preserve">8 за 2013г., </w:t>
      </w:r>
      <w:r w:rsidR="00D76A62" w:rsidRPr="00002D26">
        <w:rPr>
          <w:lang w:val="bg-BG"/>
        </w:rPr>
        <w:t xml:space="preserve">7 за 2012г., </w:t>
      </w:r>
      <w:r w:rsidR="00841EF9" w:rsidRPr="00002D26">
        <w:rPr>
          <w:lang w:val="bg-BG"/>
        </w:rPr>
        <w:t>8 за 2011г.</w:t>
      </w:r>
      <w:r w:rsidR="00CF7BCB" w:rsidRPr="00002D26">
        <w:rPr>
          <w:lang w:val="bg-BG"/>
        </w:rPr>
        <w:t xml:space="preserve">/ и </w:t>
      </w:r>
      <w:r w:rsidR="00D76A62" w:rsidRPr="00002D26">
        <w:rPr>
          <w:lang w:val="bg-BG"/>
        </w:rPr>
        <w:t xml:space="preserve"> </w:t>
      </w:r>
      <w:r w:rsidR="00630F48" w:rsidRPr="00002D26">
        <w:rPr>
          <w:lang w:val="bg-BG"/>
        </w:rPr>
        <w:t xml:space="preserve">1 </w:t>
      </w:r>
      <w:r w:rsidR="0089407C" w:rsidRPr="00002D26">
        <w:rPr>
          <w:lang w:val="bg-BG"/>
        </w:rPr>
        <w:t xml:space="preserve"> </w:t>
      </w:r>
      <w:r w:rsidR="003824E7" w:rsidRPr="00002D26">
        <w:rPr>
          <w:lang w:val="bg-BG"/>
        </w:rPr>
        <w:t xml:space="preserve"> за </w:t>
      </w:r>
      <w:r w:rsidR="00CF7BCB" w:rsidRPr="00002D26">
        <w:rPr>
          <w:lang w:val="bg-BG"/>
        </w:rPr>
        <w:t>измама</w:t>
      </w:r>
      <w:r w:rsidR="003824E7" w:rsidRPr="00002D26">
        <w:rPr>
          <w:lang w:val="bg-BG"/>
        </w:rPr>
        <w:t xml:space="preserve"> по чл.209-211НК</w:t>
      </w:r>
      <w:r w:rsidR="00D76A62" w:rsidRPr="00002D26">
        <w:rPr>
          <w:lang w:val="bg-BG"/>
        </w:rPr>
        <w:t xml:space="preserve">, </w:t>
      </w:r>
      <w:r w:rsidR="00630F48" w:rsidRPr="00002D26">
        <w:rPr>
          <w:lang w:val="bg-BG"/>
        </w:rPr>
        <w:t xml:space="preserve">при </w:t>
      </w:r>
      <w:r w:rsidR="00630F48" w:rsidRPr="00002D26">
        <w:rPr>
          <w:lang w:val="bg-BG"/>
        </w:rPr>
        <w:t>6</w:t>
      </w:r>
      <w:r w:rsidR="00630F48" w:rsidRPr="00002D26">
        <w:rPr>
          <w:lang w:val="bg-BG"/>
        </w:rPr>
        <w:t xml:space="preserve"> за 2014г., </w:t>
      </w:r>
      <w:r w:rsidR="00D76A62" w:rsidRPr="00002D26">
        <w:rPr>
          <w:lang w:val="bg-BG"/>
        </w:rPr>
        <w:t xml:space="preserve">при </w:t>
      </w:r>
      <w:r w:rsidR="00841EF9" w:rsidRPr="00002D26">
        <w:rPr>
          <w:lang w:val="bg-BG"/>
        </w:rPr>
        <w:t xml:space="preserve">7 за 2013г., </w:t>
      </w:r>
      <w:r w:rsidR="00D76A62" w:rsidRPr="00002D26">
        <w:rPr>
          <w:lang w:val="bg-BG"/>
        </w:rPr>
        <w:t>6 за 2012г.</w:t>
      </w:r>
      <w:r w:rsidR="00CF7BCB" w:rsidRPr="00002D26">
        <w:rPr>
          <w:lang w:val="bg-BG"/>
        </w:rPr>
        <w:t>. Делата образувани за престъпления против личността са</w:t>
      </w:r>
      <w:r w:rsidR="00841EF9" w:rsidRPr="00002D26">
        <w:rPr>
          <w:lang w:val="bg-BG"/>
        </w:rPr>
        <w:t xml:space="preserve"> 8</w:t>
      </w:r>
      <w:r w:rsidR="00CF7BCB" w:rsidRPr="00002D26">
        <w:rPr>
          <w:lang w:val="bg-BG"/>
        </w:rPr>
        <w:t xml:space="preserve">, при </w:t>
      </w:r>
      <w:r w:rsidR="00841EF9" w:rsidRPr="00002D26">
        <w:rPr>
          <w:lang w:val="bg-BG"/>
        </w:rPr>
        <w:t xml:space="preserve">10 за 2013г., </w:t>
      </w:r>
      <w:r w:rsidR="00D76A62" w:rsidRPr="00002D26">
        <w:rPr>
          <w:lang w:val="bg-BG"/>
        </w:rPr>
        <w:t>15 за 2012г.</w:t>
      </w:r>
      <w:r w:rsidR="00841EF9" w:rsidRPr="00002D26">
        <w:rPr>
          <w:lang w:val="bg-BG"/>
        </w:rPr>
        <w:t xml:space="preserve"> и</w:t>
      </w:r>
      <w:r w:rsidR="00D76A62" w:rsidRPr="00002D26">
        <w:rPr>
          <w:lang w:val="bg-BG"/>
        </w:rPr>
        <w:t xml:space="preserve"> </w:t>
      </w:r>
      <w:r w:rsidR="0089407C" w:rsidRPr="00002D26">
        <w:rPr>
          <w:lang w:val="bg-BG"/>
        </w:rPr>
        <w:t>18 за 2011г.</w:t>
      </w:r>
      <w:r w:rsidR="00CF7BCB" w:rsidRPr="00002D26">
        <w:rPr>
          <w:lang w:val="bg-BG"/>
        </w:rPr>
        <w:t>. По Глава VІ престъпления против стопанството –</w:t>
      </w:r>
      <w:r w:rsidR="00E349E4" w:rsidRPr="00E349E4">
        <w:rPr>
          <w:lang w:val="bg-BG"/>
        </w:rPr>
        <w:t xml:space="preserve">4, при </w:t>
      </w:r>
      <w:r w:rsidR="00841EF9" w:rsidRPr="00E349E4">
        <w:rPr>
          <w:lang w:val="bg-BG"/>
        </w:rPr>
        <w:t>3</w:t>
      </w:r>
      <w:r w:rsidR="00E349E4" w:rsidRPr="00E349E4">
        <w:rPr>
          <w:lang w:val="bg-BG"/>
        </w:rPr>
        <w:t xml:space="preserve"> а 2014г</w:t>
      </w:r>
      <w:r w:rsidR="00CF7BCB" w:rsidRPr="00E349E4">
        <w:rPr>
          <w:lang w:val="bg-BG"/>
        </w:rPr>
        <w:t>, при</w:t>
      </w:r>
      <w:r w:rsidR="00D76A62" w:rsidRPr="00E349E4">
        <w:rPr>
          <w:lang w:val="bg-BG"/>
        </w:rPr>
        <w:t xml:space="preserve"> </w:t>
      </w:r>
      <w:r w:rsidR="00841EF9" w:rsidRPr="00E349E4">
        <w:rPr>
          <w:lang w:val="bg-BG"/>
        </w:rPr>
        <w:t xml:space="preserve">7 за 2013г., </w:t>
      </w:r>
      <w:r w:rsidR="00D76A62" w:rsidRPr="00E349E4">
        <w:rPr>
          <w:lang w:val="bg-BG"/>
        </w:rPr>
        <w:t xml:space="preserve">16 за 2012г., </w:t>
      </w:r>
      <w:r w:rsidR="00CF7BCB" w:rsidRPr="00E349E4">
        <w:rPr>
          <w:lang w:val="bg-BG"/>
        </w:rPr>
        <w:t xml:space="preserve"> </w:t>
      </w:r>
      <w:r w:rsidR="0089407C" w:rsidRPr="00E349E4">
        <w:rPr>
          <w:lang w:val="bg-BG"/>
        </w:rPr>
        <w:t>1 за 2011г.</w:t>
      </w:r>
      <w:r w:rsidR="00CF7BCB" w:rsidRPr="00E349E4">
        <w:rPr>
          <w:lang w:val="bg-BG"/>
        </w:rPr>
        <w:t xml:space="preserve">; Престъпления против реда и общественото спокойствие </w:t>
      </w:r>
      <w:r w:rsidR="00D76A62" w:rsidRPr="00E349E4">
        <w:rPr>
          <w:lang w:val="bg-BG"/>
        </w:rPr>
        <w:t xml:space="preserve"> </w:t>
      </w:r>
      <w:r w:rsidR="00841EF9" w:rsidRPr="00E349E4">
        <w:rPr>
          <w:lang w:val="bg-BG"/>
        </w:rPr>
        <w:t xml:space="preserve"> </w:t>
      </w:r>
      <w:r w:rsidR="00E349E4" w:rsidRPr="00E349E4">
        <w:rPr>
          <w:lang w:val="bg-BG"/>
        </w:rPr>
        <w:lastRenderedPageBreak/>
        <w:t xml:space="preserve">е 1 при </w:t>
      </w:r>
      <w:r w:rsidR="00841EF9" w:rsidRPr="00E349E4">
        <w:rPr>
          <w:lang w:val="bg-BG"/>
        </w:rPr>
        <w:t xml:space="preserve"> 3</w:t>
      </w:r>
      <w:r w:rsidR="00E349E4" w:rsidRPr="00E349E4">
        <w:rPr>
          <w:lang w:val="bg-BG"/>
        </w:rPr>
        <w:t xml:space="preserve"> за 2014г.</w:t>
      </w:r>
      <w:r w:rsidR="00841EF9" w:rsidRPr="00E349E4">
        <w:rPr>
          <w:lang w:val="bg-BG"/>
        </w:rPr>
        <w:t xml:space="preserve">, като </w:t>
      </w:r>
      <w:r w:rsidR="00D76A62" w:rsidRPr="00E349E4">
        <w:rPr>
          <w:lang w:val="bg-BG"/>
        </w:rPr>
        <w:t xml:space="preserve">през 2013г. няма образувани </w:t>
      </w:r>
      <w:r w:rsidR="00841EF9" w:rsidRPr="00E349E4">
        <w:rPr>
          <w:lang w:val="bg-BG"/>
        </w:rPr>
        <w:t xml:space="preserve">такива </w:t>
      </w:r>
      <w:r w:rsidR="00D76A62" w:rsidRPr="00E349E4">
        <w:rPr>
          <w:lang w:val="bg-BG"/>
        </w:rPr>
        <w:t>дела</w:t>
      </w:r>
      <w:r w:rsidR="003824E7" w:rsidRPr="00E349E4">
        <w:rPr>
          <w:lang w:val="bg-BG"/>
        </w:rPr>
        <w:t>,</w:t>
      </w:r>
      <w:r w:rsidR="00CF7BCB" w:rsidRPr="00E349E4">
        <w:rPr>
          <w:lang w:val="bg-BG"/>
        </w:rPr>
        <w:t xml:space="preserve"> при </w:t>
      </w:r>
      <w:r w:rsidR="00D76A62" w:rsidRPr="00E349E4">
        <w:rPr>
          <w:lang w:val="bg-BG"/>
        </w:rPr>
        <w:t xml:space="preserve">1 за 2012г., </w:t>
      </w:r>
      <w:r w:rsidR="0089407C" w:rsidRPr="00E349E4">
        <w:rPr>
          <w:lang w:val="bg-BG"/>
        </w:rPr>
        <w:t>2 з 2011г.</w:t>
      </w:r>
      <w:r w:rsidR="00D76A62" w:rsidRPr="00E349E4">
        <w:rPr>
          <w:lang w:val="bg-BG"/>
        </w:rPr>
        <w:t xml:space="preserve"> и</w:t>
      </w:r>
      <w:r w:rsidR="0089407C" w:rsidRPr="00E349E4">
        <w:rPr>
          <w:lang w:val="bg-BG"/>
        </w:rPr>
        <w:t xml:space="preserve"> </w:t>
      </w:r>
      <w:r w:rsidR="00D76A62" w:rsidRPr="00E349E4">
        <w:rPr>
          <w:lang w:val="bg-BG"/>
        </w:rPr>
        <w:t>2 за 2010г.</w:t>
      </w:r>
      <w:r w:rsidR="00CF7BCB" w:rsidRPr="00E349E4">
        <w:rPr>
          <w:lang w:val="bg-BG"/>
        </w:rPr>
        <w:t xml:space="preserve">.; </w:t>
      </w:r>
      <w:r w:rsidR="00833A01" w:rsidRPr="00E349E4">
        <w:rPr>
          <w:lang w:val="bg-BG"/>
        </w:rPr>
        <w:t>Документни престъпления –</w:t>
      </w:r>
      <w:r w:rsidR="00841EF9" w:rsidRPr="00E349E4">
        <w:rPr>
          <w:lang w:val="bg-BG"/>
        </w:rPr>
        <w:t>1</w:t>
      </w:r>
      <w:r w:rsidR="00833A01" w:rsidRPr="00E349E4">
        <w:rPr>
          <w:lang w:val="bg-BG"/>
        </w:rPr>
        <w:t xml:space="preserve">, при </w:t>
      </w:r>
      <w:r w:rsidR="00841EF9" w:rsidRPr="00E349E4">
        <w:rPr>
          <w:lang w:val="bg-BG"/>
        </w:rPr>
        <w:t xml:space="preserve">2 за 2013г., </w:t>
      </w:r>
      <w:r w:rsidR="00D76A62" w:rsidRPr="00E349E4">
        <w:rPr>
          <w:lang w:val="bg-BG"/>
        </w:rPr>
        <w:t>3 за 2012г.</w:t>
      </w:r>
      <w:r w:rsidR="00841EF9" w:rsidRPr="00E349E4">
        <w:rPr>
          <w:lang w:val="bg-BG"/>
        </w:rPr>
        <w:t xml:space="preserve"> и</w:t>
      </w:r>
      <w:r w:rsidR="00D76A62" w:rsidRPr="00E349E4">
        <w:rPr>
          <w:lang w:val="bg-BG"/>
        </w:rPr>
        <w:t xml:space="preserve"> </w:t>
      </w:r>
      <w:r w:rsidR="00E349E4" w:rsidRPr="00E349E4">
        <w:rPr>
          <w:lang w:val="bg-BG"/>
        </w:rPr>
        <w:t>2 за 2011г.</w:t>
      </w:r>
      <w:r w:rsidR="0030354A" w:rsidRPr="00E349E4">
        <w:rPr>
          <w:lang w:val="bg-BG"/>
        </w:rPr>
        <w:t xml:space="preserve"> </w:t>
      </w:r>
    </w:p>
    <w:p w:rsidR="00E831FD" w:rsidRPr="0082657D" w:rsidRDefault="00E831FD" w:rsidP="00E831FD">
      <w:pPr>
        <w:ind w:right="-1" w:firstLine="1134"/>
        <w:jc w:val="both"/>
        <w:rPr>
          <w:b/>
          <w:u w:val="single"/>
          <w:lang w:val="bg-BG"/>
        </w:rPr>
      </w:pPr>
      <w:r w:rsidRPr="0082657D">
        <w:rPr>
          <w:b/>
          <w:u w:val="single"/>
          <w:lang w:val="bg-BG"/>
        </w:rPr>
        <w:t>Видове наложени наказания.</w:t>
      </w:r>
    </w:p>
    <w:p w:rsidR="00E831FD" w:rsidRPr="0082657D" w:rsidRDefault="00E831FD" w:rsidP="00E831FD">
      <w:pPr>
        <w:ind w:right="-1" w:firstLine="1134"/>
        <w:jc w:val="both"/>
        <w:rPr>
          <w:lang w:val="bg-BG"/>
        </w:rPr>
      </w:pPr>
      <w:r w:rsidRPr="0082657D">
        <w:rPr>
          <w:lang w:val="bg-BG"/>
        </w:rPr>
        <w:t>Видове по</w:t>
      </w:r>
      <w:r w:rsidR="0082657D">
        <w:rPr>
          <w:lang w:val="bg-BG"/>
        </w:rPr>
        <w:t>длежащи на изпълнение наказания</w:t>
      </w:r>
      <w:r w:rsidRPr="0082657D">
        <w:rPr>
          <w:lang w:val="bg-BG"/>
        </w:rPr>
        <w:t>:</w:t>
      </w:r>
    </w:p>
    <w:p w:rsidR="00E831FD" w:rsidRPr="007911D4" w:rsidRDefault="00E831FD" w:rsidP="00E831FD">
      <w:pPr>
        <w:ind w:right="-1" w:firstLine="1134"/>
        <w:jc w:val="both"/>
        <w:rPr>
          <w:lang w:val="bg-BG"/>
        </w:rPr>
      </w:pPr>
      <w:r w:rsidRPr="007911D4">
        <w:rPr>
          <w:lang w:val="bg-BG"/>
        </w:rPr>
        <w:t xml:space="preserve">- на лишаване от свобода до три години са били осъдени общо </w:t>
      </w:r>
      <w:r w:rsidR="0078148A" w:rsidRPr="007911D4">
        <w:rPr>
          <w:lang w:val="bg-BG"/>
        </w:rPr>
        <w:t xml:space="preserve"> </w:t>
      </w:r>
      <w:r w:rsidR="007911D4" w:rsidRPr="007911D4">
        <w:rPr>
          <w:lang w:val="bg-BG"/>
        </w:rPr>
        <w:t xml:space="preserve">186 лица при </w:t>
      </w:r>
      <w:r w:rsidR="00FE7CBA" w:rsidRPr="007911D4">
        <w:rPr>
          <w:lang w:val="bg-BG"/>
        </w:rPr>
        <w:t xml:space="preserve">166 </w:t>
      </w:r>
      <w:r w:rsidR="00200980" w:rsidRPr="007911D4">
        <w:rPr>
          <w:lang w:val="bg-BG"/>
        </w:rPr>
        <w:t>лица</w:t>
      </w:r>
      <w:r w:rsidR="007911D4" w:rsidRPr="007911D4">
        <w:rPr>
          <w:lang w:val="bg-BG"/>
        </w:rPr>
        <w:t xml:space="preserve"> през 2014г.</w:t>
      </w:r>
      <w:r w:rsidR="00200980" w:rsidRPr="007911D4">
        <w:rPr>
          <w:lang w:val="bg-BG"/>
        </w:rPr>
        <w:t xml:space="preserve">, при </w:t>
      </w:r>
      <w:r w:rsidR="00FE7CBA" w:rsidRPr="007911D4">
        <w:rPr>
          <w:lang w:val="bg-BG"/>
        </w:rPr>
        <w:t xml:space="preserve">220  за 2013г., </w:t>
      </w:r>
      <w:r w:rsidR="004E17D6" w:rsidRPr="007911D4">
        <w:rPr>
          <w:lang w:val="bg-BG"/>
        </w:rPr>
        <w:t>206 за 2012г.</w:t>
      </w:r>
      <w:r w:rsidR="00FE7CBA" w:rsidRPr="007911D4">
        <w:rPr>
          <w:lang w:val="bg-BG"/>
        </w:rPr>
        <w:t xml:space="preserve"> и</w:t>
      </w:r>
      <w:r w:rsidR="004E17D6" w:rsidRPr="007911D4">
        <w:rPr>
          <w:lang w:val="bg-BG"/>
        </w:rPr>
        <w:t xml:space="preserve"> </w:t>
      </w:r>
      <w:r w:rsidR="0078148A" w:rsidRPr="007911D4">
        <w:rPr>
          <w:lang w:val="bg-BG"/>
        </w:rPr>
        <w:t>225 за 2011г.</w:t>
      </w:r>
      <w:r w:rsidR="00200980" w:rsidRPr="007911D4">
        <w:rPr>
          <w:lang w:val="bg-BG"/>
        </w:rPr>
        <w:t>.</w:t>
      </w:r>
      <w:r w:rsidRPr="007911D4">
        <w:rPr>
          <w:lang w:val="bg-BG"/>
        </w:rPr>
        <w:t xml:space="preserve"> Условно осъдени </w:t>
      </w:r>
      <w:r w:rsidR="004E17D6" w:rsidRPr="007911D4">
        <w:rPr>
          <w:lang w:val="bg-BG"/>
        </w:rPr>
        <w:t xml:space="preserve"> от тях </w:t>
      </w:r>
      <w:r w:rsidRPr="007911D4">
        <w:rPr>
          <w:lang w:val="bg-BG"/>
        </w:rPr>
        <w:t>са</w:t>
      </w:r>
      <w:r w:rsidR="007911D4" w:rsidRPr="007911D4">
        <w:rPr>
          <w:lang w:val="bg-BG"/>
        </w:rPr>
        <w:t xml:space="preserve"> 150 при</w:t>
      </w:r>
      <w:r w:rsidR="00FE7CBA" w:rsidRPr="007911D4">
        <w:rPr>
          <w:lang w:val="bg-BG"/>
        </w:rPr>
        <w:t xml:space="preserve"> 113</w:t>
      </w:r>
      <w:r w:rsidR="007911D4" w:rsidRPr="007911D4">
        <w:rPr>
          <w:lang w:val="bg-BG"/>
        </w:rPr>
        <w:t xml:space="preserve"> за 2014г.</w:t>
      </w:r>
      <w:r w:rsidR="00200980" w:rsidRPr="007911D4">
        <w:rPr>
          <w:lang w:val="bg-BG"/>
        </w:rPr>
        <w:t xml:space="preserve">, при </w:t>
      </w:r>
      <w:r w:rsidR="00FE7CBA" w:rsidRPr="007911D4">
        <w:rPr>
          <w:lang w:val="bg-BG"/>
        </w:rPr>
        <w:t xml:space="preserve">163 за 2013г., </w:t>
      </w:r>
      <w:r w:rsidR="004E17D6" w:rsidRPr="007911D4">
        <w:rPr>
          <w:lang w:val="bg-BG"/>
        </w:rPr>
        <w:t>147 за 2012г.</w:t>
      </w:r>
      <w:r w:rsidR="00FE7CBA" w:rsidRPr="007911D4">
        <w:rPr>
          <w:lang w:val="bg-BG"/>
        </w:rPr>
        <w:t xml:space="preserve"> и</w:t>
      </w:r>
      <w:r w:rsidR="004E17D6" w:rsidRPr="007911D4">
        <w:rPr>
          <w:lang w:val="bg-BG"/>
        </w:rPr>
        <w:t xml:space="preserve"> </w:t>
      </w:r>
      <w:r w:rsidR="0078148A" w:rsidRPr="007911D4">
        <w:rPr>
          <w:lang w:val="bg-BG"/>
        </w:rPr>
        <w:t>164 з 2011г.</w:t>
      </w:r>
      <w:r w:rsidR="00FE7CBA" w:rsidRPr="007911D4">
        <w:rPr>
          <w:lang w:val="bg-BG"/>
        </w:rPr>
        <w:t>.</w:t>
      </w:r>
      <w:r w:rsidRPr="007911D4">
        <w:rPr>
          <w:lang w:val="bg-BG"/>
        </w:rPr>
        <w:t xml:space="preserve"> </w:t>
      </w:r>
      <w:r w:rsidR="00FE7CBA" w:rsidRPr="007911D4">
        <w:rPr>
          <w:lang w:val="bg-BG"/>
        </w:rPr>
        <w:t xml:space="preserve">На </w:t>
      </w:r>
      <w:r w:rsidRPr="007911D4">
        <w:rPr>
          <w:lang w:val="bg-BG"/>
        </w:rPr>
        <w:t xml:space="preserve">лишаване от свобода от три до петнадесет години </w:t>
      </w:r>
      <w:r w:rsidR="007911D4" w:rsidRPr="007911D4">
        <w:rPr>
          <w:lang w:val="bg-BG"/>
        </w:rPr>
        <w:t>са</w:t>
      </w:r>
      <w:r w:rsidR="0030354A" w:rsidRPr="007911D4">
        <w:rPr>
          <w:lang w:val="bg-BG"/>
        </w:rPr>
        <w:t xml:space="preserve"> </w:t>
      </w:r>
      <w:r w:rsidR="001A2822" w:rsidRPr="007911D4">
        <w:rPr>
          <w:lang w:val="bg-BG"/>
        </w:rPr>
        <w:t>осъден</w:t>
      </w:r>
      <w:r w:rsidR="007911D4" w:rsidRPr="007911D4">
        <w:rPr>
          <w:lang w:val="bg-BG"/>
        </w:rPr>
        <w:t>и две лица при</w:t>
      </w:r>
      <w:r w:rsidR="00FE7CBA" w:rsidRPr="007911D4">
        <w:rPr>
          <w:lang w:val="bg-BG"/>
        </w:rPr>
        <w:t xml:space="preserve"> едно лице</w:t>
      </w:r>
      <w:r w:rsidR="007911D4" w:rsidRPr="007911D4">
        <w:rPr>
          <w:lang w:val="bg-BG"/>
        </w:rPr>
        <w:t xml:space="preserve"> за 2014г.;</w:t>
      </w:r>
      <w:r w:rsidR="00FE7CBA" w:rsidRPr="007911D4">
        <w:rPr>
          <w:lang w:val="bg-BG"/>
        </w:rPr>
        <w:t xml:space="preserve"> при </w:t>
      </w:r>
      <w:r w:rsidR="0030354A" w:rsidRPr="007911D4">
        <w:rPr>
          <w:lang w:val="bg-BG"/>
        </w:rPr>
        <w:t xml:space="preserve"> </w:t>
      </w:r>
      <w:r w:rsidR="004E17D6" w:rsidRPr="007911D4">
        <w:rPr>
          <w:lang w:val="bg-BG"/>
        </w:rPr>
        <w:t>3</w:t>
      </w:r>
      <w:r w:rsidR="0078148A" w:rsidRPr="007911D4">
        <w:rPr>
          <w:lang w:val="bg-BG"/>
        </w:rPr>
        <w:t xml:space="preserve"> </w:t>
      </w:r>
      <w:r w:rsidR="0030354A" w:rsidRPr="007911D4">
        <w:rPr>
          <w:lang w:val="bg-BG"/>
        </w:rPr>
        <w:t xml:space="preserve"> </w:t>
      </w:r>
      <w:r w:rsidR="00FE7CBA" w:rsidRPr="007911D4">
        <w:rPr>
          <w:lang w:val="bg-BG"/>
        </w:rPr>
        <w:t xml:space="preserve">за 2013г., </w:t>
      </w:r>
      <w:r w:rsidR="0078148A" w:rsidRPr="007911D4">
        <w:rPr>
          <w:lang w:val="bg-BG"/>
        </w:rPr>
        <w:t xml:space="preserve"> </w:t>
      </w:r>
      <w:r w:rsidR="004E17D6" w:rsidRPr="007911D4">
        <w:rPr>
          <w:lang w:val="bg-BG"/>
        </w:rPr>
        <w:t xml:space="preserve">2 за 2012г. и </w:t>
      </w:r>
      <w:r w:rsidR="0078148A" w:rsidRPr="007911D4">
        <w:rPr>
          <w:lang w:val="bg-BG"/>
        </w:rPr>
        <w:t>5 за 2011г.</w:t>
      </w:r>
      <w:r w:rsidR="00FE7CBA" w:rsidRPr="007911D4">
        <w:rPr>
          <w:lang w:val="bg-BG"/>
        </w:rPr>
        <w:t>.</w:t>
      </w:r>
      <w:r w:rsidRPr="007911D4">
        <w:rPr>
          <w:lang w:val="bg-BG"/>
        </w:rPr>
        <w:t xml:space="preserve"> </w:t>
      </w:r>
      <w:r w:rsidR="00FE7CBA" w:rsidRPr="007911D4">
        <w:rPr>
          <w:lang w:val="bg-BG"/>
        </w:rPr>
        <w:t xml:space="preserve">Наказание </w:t>
      </w:r>
      <w:proofErr w:type="spellStart"/>
      <w:r w:rsidRPr="007911D4">
        <w:rPr>
          <w:lang w:val="bg-BG"/>
        </w:rPr>
        <w:t>пробация</w:t>
      </w:r>
      <w:proofErr w:type="spellEnd"/>
      <w:r w:rsidRPr="007911D4">
        <w:rPr>
          <w:lang w:val="bg-BG"/>
        </w:rPr>
        <w:t xml:space="preserve"> е наложено на </w:t>
      </w:r>
      <w:r w:rsidR="007911D4" w:rsidRPr="007911D4">
        <w:rPr>
          <w:lang w:val="bg-BG"/>
        </w:rPr>
        <w:t xml:space="preserve">78 лица, при </w:t>
      </w:r>
      <w:r w:rsidR="00200980" w:rsidRPr="007911D4">
        <w:rPr>
          <w:lang w:val="bg-BG"/>
        </w:rPr>
        <w:t xml:space="preserve"> </w:t>
      </w:r>
      <w:r w:rsidR="001E73DC" w:rsidRPr="007911D4">
        <w:rPr>
          <w:lang w:val="bg-BG"/>
        </w:rPr>
        <w:t xml:space="preserve"> </w:t>
      </w:r>
      <w:r w:rsidR="00FE7CBA" w:rsidRPr="007911D4">
        <w:rPr>
          <w:lang w:val="bg-BG"/>
        </w:rPr>
        <w:t xml:space="preserve">89 </w:t>
      </w:r>
      <w:r w:rsidR="00200980" w:rsidRPr="007911D4">
        <w:rPr>
          <w:lang w:val="bg-BG"/>
        </w:rPr>
        <w:t>лица</w:t>
      </w:r>
      <w:r w:rsidR="007911D4" w:rsidRPr="007911D4">
        <w:rPr>
          <w:lang w:val="bg-BG"/>
        </w:rPr>
        <w:t xml:space="preserve"> през 2014г.</w:t>
      </w:r>
      <w:r w:rsidR="00200980" w:rsidRPr="007911D4">
        <w:rPr>
          <w:lang w:val="bg-BG"/>
        </w:rPr>
        <w:t xml:space="preserve">, при </w:t>
      </w:r>
      <w:r w:rsidR="00FE7CBA" w:rsidRPr="007911D4">
        <w:rPr>
          <w:lang w:val="bg-BG"/>
        </w:rPr>
        <w:t xml:space="preserve">102 за 2013г., </w:t>
      </w:r>
      <w:r w:rsidR="004E17D6" w:rsidRPr="007911D4">
        <w:rPr>
          <w:lang w:val="bg-BG"/>
        </w:rPr>
        <w:t>118 за 201</w:t>
      </w:r>
      <w:r w:rsidR="00FE7CBA" w:rsidRPr="007911D4">
        <w:rPr>
          <w:lang w:val="bg-BG"/>
        </w:rPr>
        <w:t>2</w:t>
      </w:r>
      <w:r w:rsidR="004E17D6" w:rsidRPr="007911D4">
        <w:rPr>
          <w:lang w:val="bg-BG"/>
        </w:rPr>
        <w:t>г.</w:t>
      </w:r>
      <w:r w:rsidR="00FE7CBA" w:rsidRPr="007911D4">
        <w:rPr>
          <w:lang w:val="bg-BG"/>
        </w:rPr>
        <w:t xml:space="preserve"> и</w:t>
      </w:r>
      <w:r w:rsidR="004E17D6" w:rsidRPr="007911D4">
        <w:rPr>
          <w:lang w:val="bg-BG"/>
        </w:rPr>
        <w:t xml:space="preserve"> </w:t>
      </w:r>
      <w:r w:rsidR="0078148A" w:rsidRPr="007911D4">
        <w:rPr>
          <w:lang w:val="bg-BG"/>
        </w:rPr>
        <w:t>150 за 2011г.</w:t>
      </w:r>
      <w:r w:rsidR="00FE7CBA" w:rsidRPr="007911D4">
        <w:rPr>
          <w:lang w:val="bg-BG"/>
        </w:rPr>
        <w:t>;</w:t>
      </w:r>
      <w:r w:rsidRPr="007911D4">
        <w:rPr>
          <w:lang w:val="bg-BG"/>
        </w:rPr>
        <w:t xml:space="preserve"> наказание глоба е наложено спрямо </w:t>
      </w:r>
      <w:r w:rsidR="007911D4" w:rsidRPr="007911D4">
        <w:rPr>
          <w:lang w:val="bg-BG"/>
        </w:rPr>
        <w:t>29 лица при</w:t>
      </w:r>
      <w:r w:rsidR="00200980" w:rsidRPr="007911D4">
        <w:rPr>
          <w:lang w:val="bg-BG"/>
        </w:rPr>
        <w:t xml:space="preserve"> </w:t>
      </w:r>
      <w:r w:rsidR="00FE7CBA" w:rsidRPr="007911D4">
        <w:rPr>
          <w:lang w:val="bg-BG"/>
        </w:rPr>
        <w:t xml:space="preserve">12 </w:t>
      </w:r>
      <w:r w:rsidR="00200980" w:rsidRPr="007911D4">
        <w:rPr>
          <w:lang w:val="bg-BG"/>
        </w:rPr>
        <w:t>лица</w:t>
      </w:r>
      <w:r w:rsidR="007911D4" w:rsidRPr="007911D4">
        <w:rPr>
          <w:lang w:val="bg-BG"/>
        </w:rPr>
        <w:t xml:space="preserve"> през 2014г.</w:t>
      </w:r>
      <w:r w:rsidR="00200980" w:rsidRPr="007911D4">
        <w:rPr>
          <w:lang w:val="bg-BG"/>
        </w:rPr>
        <w:t xml:space="preserve">, при </w:t>
      </w:r>
      <w:r w:rsidR="00FE7CBA" w:rsidRPr="007911D4">
        <w:rPr>
          <w:lang w:val="bg-BG"/>
        </w:rPr>
        <w:t xml:space="preserve">22 за 2013г., </w:t>
      </w:r>
      <w:r w:rsidR="004E17D6" w:rsidRPr="007911D4">
        <w:rPr>
          <w:lang w:val="bg-BG"/>
        </w:rPr>
        <w:t>12 за 2012г.</w:t>
      </w:r>
      <w:r w:rsidR="00FE7CBA" w:rsidRPr="007911D4">
        <w:rPr>
          <w:lang w:val="bg-BG"/>
        </w:rPr>
        <w:t xml:space="preserve"> и</w:t>
      </w:r>
      <w:r w:rsidR="004E17D6" w:rsidRPr="007911D4">
        <w:rPr>
          <w:lang w:val="bg-BG"/>
        </w:rPr>
        <w:t xml:space="preserve"> </w:t>
      </w:r>
      <w:r w:rsidR="0078148A" w:rsidRPr="007911D4">
        <w:rPr>
          <w:lang w:val="bg-BG"/>
        </w:rPr>
        <w:t>11 за 2011г.</w:t>
      </w:r>
      <w:r w:rsidR="00FE7CBA" w:rsidRPr="007911D4">
        <w:rPr>
          <w:lang w:val="bg-BG"/>
        </w:rPr>
        <w:t>;</w:t>
      </w:r>
      <w:r w:rsidRPr="007911D4">
        <w:rPr>
          <w:lang w:val="bg-BG"/>
        </w:rPr>
        <w:t xml:space="preserve"> други наказания са наложени на </w:t>
      </w:r>
      <w:r w:rsidR="007911D4" w:rsidRPr="007911D4">
        <w:rPr>
          <w:lang w:val="bg-BG"/>
        </w:rPr>
        <w:t xml:space="preserve">5 лица, при </w:t>
      </w:r>
      <w:r w:rsidR="00FE7CBA" w:rsidRPr="007911D4">
        <w:rPr>
          <w:lang w:val="bg-BG"/>
        </w:rPr>
        <w:t>2</w:t>
      </w:r>
      <w:r w:rsidR="00205EA0" w:rsidRPr="007911D4">
        <w:rPr>
          <w:lang w:val="bg-BG"/>
        </w:rPr>
        <w:t xml:space="preserve"> лиц</w:t>
      </w:r>
      <w:r w:rsidR="004E17D6" w:rsidRPr="007911D4">
        <w:rPr>
          <w:lang w:val="bg-BG"/>
        </w:rPr>
        <w:t>а</w:t>
      </w:r>
      <w:r w:rsidR="007911D4" w:rsidRPr="007911D4">
        <w:rPr>
          <w:lang w:val="bg-BG"/>
        </w:rPr>
        <w:t xml:space="preserve"> през 2014г.</w:t>
      </w:r>
      <w:r w:rsidR="00205EA0" w:rsidRPr="007911D4">
        <w:rPr>
          <w:lang w:val="bg-BG"/>
        </w:rPr>
        <w:t xml:space="preserve">, при </w:t>
      </w:r>
      <w:r w:rsidR="00FE7CBA" w:rsidRPr="007911D4">
        <w:rPr>
          <w:lang w:val="bg-BG"/>
        </w:rPr>
        <w:t xml:space="preserve">3 за 2013г., </w:t>
      </w:r>
      <w:r w:rsidR="004E17D6" w:rsidRPr="007911D4">
        <w:rPr>
          <w:lang w:val="bg-BG"/>
        </w:rPr>
        <w:t>1 за 2012г.</w:t>
      </w:r>
      <w:r w:rsidR="00FE7CBA" w:rsidRPr="007911D4">
        <w:rPr>
          <w:lang w:val="bg-BG"/>
        </w:rPr>
        <w:t xml:space="preserve"> и</w:t>
      </w:r>
      <w:r w:rsidR="004E17D6" w:rsidRPr="007911D4">
        <w:rPr>
          <w:lang w:val="bg-BG"/>
        </w:rPr>
        <w:t xml:space="preserve"> </w:t>
      </w:r>
      <w:r w:rsidR="0078148A" w:rsidRPr="007911D4">
        <w:rPr>
          <w:lang w:val="bg-BG"/>
        </w:rPr>
        <w:t>3 за 2011г.</w:t>
      </w:r>
    </w:p>
    <w:p w:rsidR="0078148A" w:rsidRPr="007911D4" w:rsidRDefault="00E831FD" w:rsidP="00E831FD">
      <w:pPr>
        <w:ind w:right="-1" w:firstLine="1134"/>
        <w:jc w:val="both"/>
        <w:rPr>
          <w:lang w:val="bg-BG"/>
        </w:rPr>
      </w:pPr>
      <w:r w:rsidRPr="007911D4">
        <w:rPr>
          <w:lang w:val="bg-BG"/>
        </w:rPr>
        <w:t>През</w:t>
      </w:r>
      <w:r w:rsidR="00BD255A" w:rsidRPr="007911D4">
        <w:rPr>
          <w:lang w:val="bg-BG"/>
        </w:rPr>
        <w:t xml:space="preserve"> </w:t>
      </w:r>
      <w:r w:rsidR="007911D4" w:rsidRPr="007911D4">
        <w:rPr>
          <w:lang w:val="bg-BG"/>
        </w:rPr>
        <w:t xml:space="preserve">2015г. са приключили 116 дела </w:t>
      </w:r>
      <w:r w:rsidR="007911D4" w:rsidRPr="007911D4">
        <w:rPr>
          <w:lang w:val="bg-BG"/>
        </w:rPr>
        <w:t xml:space="preserve">разглеждани по реда на бързите производства. </w:t>
      </w:r>
      <w:r w:rsidR="007911D4" w:rsidRPr="007911D4">
        <w:rPr>
          <w:lang w:val="bg-BG"/>
        </w:rPr>
        <w:t xml:space="preserve">При </w:t>
      </w:r>
      <w:r w:rsidR="00FE7CBA" w:rsidRPr="007911D4">
        <w:rPr>
          <w:lang w:val="bg-BG"/>
        </w:rPr>
        <w:t xml:space="preserve">22 </w:t>
      </w:r>
      <w:r w:rsidRPr="007911D4">
        <w:rPr>
          <w:lang w:val="bg-BG"/>
        </w:rPr>
        <w:t>дела</w:t>
      </w:r>
      <w:r w:rsidR="007911D4" w:rsidRPr="007911D4">
        <w:rPr>
          <w:lang w:val="bg-BG"/>
        </w:rPr>
        <w:t xml:space="preserve"> за 2014г.</w:t>
      </w:r>
      <w:r w:rsidR="00F35E4A" w:rsidRPr="007911D4">
        <w:rPr>
          <w:lang w:val="bg-BG"/>
        </w:rPr>
        <w:t xml:space="preserve"> </w:t>
      </w:r>
      <w:r w:rsidRPr="007911D4">
        <w:rPr>
          <w:lang w:val="bg-BG"/>
        </w:rPr>
        <w:t xml:space="preserve"> </w:t>
      </w:r>
      <w:r w:rsidR="0078148A" w:rsidRPr="007911D4">
        <w:rPr>
          <w:lang w:val="bg-BG"/>
        </w:rPr>
        <w:t xml:space="preserve">По реда на Гр.ХХVІІ от НПК са приключили общо  </w:t>
      </w:r>
      <w:r w:rsidR="007911D4" w:rsidRPr="007911D4">
        <w:rPr>
          <w:lang w:val="bg-BG"/>
        </w:rPr>
        <w:t xml:space="preserve">34 дела при </w:t>
      </w:r>
      <w:r w:rsidR="00FE7CBA" w:rsidRPr="007911D4">
        <w:rPr>
          <w:lang w:val="bg-BG"/>
        </w:rPr>
        <w:t>32</w:t>
      </w:r>
      <w:r w:rsidR="007911D4" w:rsidRPr="007911D4">
        <w:rPr>
          <w:lang w:val="bg-BG"/>
        </w:rPr>
        <w:t xml:space="preserve"> за 2014г</w:t>
      </w:r>
      <w:r w:rsidR="00F35E4A" w:rsidRPr="007911D4">
        <w:rPr>
          <w:lang w:val="bg-BG"/>
        </w:rPr>
        <w:t xml:space="preserve">, при </w:t>
      </w:r>
      <w:r w:rsidR="00FE7CBA" w:rsidRPr="007911D4">
        <w:rPr>
          <w:lang w:val="bg-BG"/>
        </w:rPr>
        <w:t xml:space="preserve">33 за 2013г. и </w:t>
      </w:r>
      <w:r w:rsidR="00F35E4A" w:rsidRPr="007911D4">
        <w:rPr>
          <w:lang w:val="bg-BG"/>
        </w:rPr>
        <w:t>27 за 2012г.</w:t>
      </w:r>
      <w:r w:rsidR="007911D4" w:rsidRPr="007911D4">
        <w:rPr>
          <w:lang w:val="bg-BG"/>
        </w:rPr>
        <w:t xml:space="preserve"> За разлика от предходните години по реда на „Незабавното производство“ са приключили 16 наказателни производства. </w:t>
      </w:r>
    </w:p>
    <w:p w:rsidR="00E831FD" w:rsidRPr="007911D4" w:rsidRDefault="00E831FD" w:rsidP="00E831FD">
      <w:pPr>
        <w:ind w:right="-1" w:firstLine="1134"/>
        <w:jc w:val="both"/>
        <w:rPr>
          <w:lang w:val="bg-BG"/>
        </w:rPr>
      </w:pPr>
      <w:r w:rsidRPr="007911D4">
        <w:rPr>
          <w:lang w:val="bg-BG"/>
        </w:rPr>
        <w:t xml:space="preserve">Запазва се тенденцията за заемане на най-значителен дял от </w:t>
      </w:r>
      <w:proofErr w:type="spellStart"/>
      <w:r w:rsidRPr="007911D4">
        <w:rPr>
          <w:lang w:val="bg-BG"/>
        </w:rPr>
        <w:t>общоопасните</w:t>
      </w:r>
      <w:proofErr w:type="spellEnd"/>
      <w:r w:rsidRPr="007911D4">
        <w:rPr>
          <w:lang w:val="bg-BG"/>
        </w:rPr>
        <w:t xml:space="preserve"> престъпления. Това се дължи преди всичко на бро</w:t>
      </w:r>
      <w:r w:rsidR="00D30D4A" w:rsidRPr="007911D4">
        <w:rPr>
          <w:lang w:val="bg-BG"/>
        </w:rPr>
        <w:t xml:space="preserve">я </w:t>
      </w:r>
      <w:r w:rsidRPr="007911D4">
        <w:rPr>
          <w:lang w:val="bg-BG"/>
        </w:rPr>
        <w:t>престъпления по транспорта и съобщенията. На второ място отново са престъпленията против собствеността, от които основен дял заемат кражбите. Като цяло е запазена структурата на постъпилите дела по глави от НК. Структурата на наказаната престъпност по видове дела отново следва тази на постановените актове по същество по НДОХ и НДЧХ, тъй като оправдателните присъди са незначителна част от общия им брой.</w:t>
      </w:r>
    </w:p>
    <w:p w:rsidR="00E831FD" w:rsidRPr="007911D4" w:rsidRDefault="00E831FD" w:rsidP="00E831FD">
      <w:pPr>
        <w:ind w:right="-1" w:firstLine="1134"/>
        <w:jc w:val="both"/>
        <w:rPr>
          <w:lang w:val="bg-BG"/>
        </w:rPr>
      </w:pPr>
      <w:r w:rsidRPr="007911D4">
        <w:rPr>
          <w:lang w:val="bg-BG"/>
        </w:rPr>
        <w:t>Относно вида на наложените наказания се наблюдават следните тенденции :</w:t>
      </w:r>
    </w:p>
    <w:p w:rsidR="00E831FD" w:rsidRPr="007911D4" w:rsidRDefault="00E831FD" w:rsidP="0046562C">
      <w:pPr>
        <w:ind w:right="-1" w:firstLine="1134"/>
        <w:jc w:val="both"/>
        <w:rPr>
          <w:lang w:val="bg-BG"/>
        </w:rPr>
      </w:pPr>
      <w:r w:rsidRPr="007911D4">
        <w:rPr>
          <w:lang w:val="bg-BG"/>
        </w:rPr>
        <w:t xml:space="preserve">- намаляване относителния дял на наложените наказания </w:t>
      </w:r>
      <w:proofErr w:type="spellStart"/>
      <w:r w:rsidR="0071018C" w:rsidRPr="007911D4">
        <w:rPr>
          <w:lang w:val="bg-BG"/>
        </w:rPr>
        <w:t>пробация</w:t>
      </w:r>
      <w:proofErr w:type="spellEnd"/>
      <w:r w:rsidR="001E73DC" w:rsidRPr="007911D4">
        <w:rPr>
          <w:lang w:val="bg-BG"/>
        </w:rPr>
        <w:t xml:space="preserve"> от общо наложените наказания</w:t>
      </w:r>
      <w:r w:rsidR="00887124" w:rsidRPr="007911D4">
        <w:rPr>
          <w:lang w:val="bg-BG"/>
        </w:rPr>
        <w:t xml:space="preserve"> и съответно</w:t>
      </w:r>
      <w:r w:rsidRPr="007911D4">
        <w:rPr>
          <w:lang w:val="bg-BG"/>
        </w:rPr>
        <w:t xml:space="preserve"> увеличаване броя на наложенит</w:t>
      </w:r>
      <w:r w:rsidR="00887124" w:rsidRPr="007911D4">
        <w:rPr>
          <w:lang w:val="bg-BG"/>
        </w:rPr>
        <w:t>е наказания лишаване от свобода. Следва да се посочи, че за втора поредна година</w:t>
      </w:r>
      <w:r w:rsidR="0046562C" w:rsidRPr="007911D4">
        <w:rPr>
          <w:lang w:val="bg-BG"/>
        </w:rPr>
        <w:t xml:space="preserve"> </w:t>
      </w:r>
      <w:r w:rsidRPr="007911D4">
        <w:rPr>
          <w:lang w:val="bg-BG"/>
        </w:rPr>
        <w:t xml:space="preserve">не се запазва тенденцията от предходни периоди за увеличение дела на наказанията </w:t>
      </w:r>
      <w:proofErr w:type="spellStart"/>
      <w:r w:rsidRPr="007911D4">
        <w:rPr>
          <w:lang w:val="bg-BG"/>
        </w:rPr>
        <w:t>пробация</w:t>
      </w:r>
      <w:proofErr w:type="spellEnd"/>
      <w:r w:rsidRPr="007911D4">
        <w:rPr>
          <w:lang w:val="bg-BG"/>
        </w:rPr>
        <w:t xml:space="preserve"> за сметка на наказанията лишаване от свобода.</w:t>
      </w:r>
      <w:r w:rsidR="007911D4" w:rsidRPr="007911D4">
        <w:rPr>
          <w:lang w:val="bg-BG"/>
        </w:rPr>
        <w:t>Значителен ръст бележат делата с наложено наказание „Глоба“, което от една страна е следствие законодателните промени в НК по отношение престъпленията по транспорта, а от друга, предложенията на съдиите по реда на чл.382 ал.5 от НПК са включване в наказанията и кумулативно или алтернативно предвидените наказания „Глоба“ в съставите на престъпленията.</w:t>
      </w:r>
    </w:p>
    <w:p w:rsidR="00A5414A" w:rsidRPr="001879D2" w:rsidRDefault="00A5414A" w:rsidP="0016284A">
      <w:pPr>
        <w:tabs>
          <w:tab w:val="left" w:pos="8640"/>
        </w:tabs>
        <w:ind w:firstLine="1560"/>
        <w:jc w:val="both"/>
        <w:rPr>
          <w:b/>
          <w:color w:val="FF0000"/>
          <w:u w:val="single"/>
          <w:lang w:val="bg-BG"/>
        </w:rPr>
      </w:pPr>
    </w:p>
    <w:p w:rsidR="0016284A" w:rsidRPr="00333F86" w:rsidRDefault="0016284A" w:rsidP="0016284A">
      <w:pPr>
        <w:ind w:firstLine="1134"/>
        <w:jc w:val="both"/>
        <w:rPr>
          <w:b/>
          <w:u w:val="single"/>
          <w:lang w:val="bg-BG"/>
        </w:rPr>
      </w:pPr>
      <w:r w:rsidRPr="00333F86">
        <w:rPr>
          <w:b/>
          <w:u w:val="single"/>
          <w:lang w:val="bg-BG"/>
        </w:rPr>
        <w:t>НАКАЗАНА ПРЕСТЪПНОСТ</w:t>
      </w:r>
    </w:p>
    <w:p w:rsidR="0016284A" w:rsidRPr="00333F86" w:rsidRDefault="0074336A" w:rsidP="0074336A">
      <w:pPr>
        <w:ind w:firstLine="1134"/>
        <w:jc w:val="both"/>
        <w:rPr>
          <w:b/>
          <w:u w:val="single"/>
          <w:lang w:val="bg-BG"/>
        </w:rPr>
      </w:pPr>
      <w:r w:rsidRPr="00333F86">
        <w:rPr>
          <w:lang w:val="bg-BG"/>
        </w:rPr>
        <w:t xml:space="preserve">През </w:t>
      </w:r>
      <w:r w:rsidR="007911D4" w:rsidRPr="00333F86">
        <w:rPr>
          <w:lang w:val="bg-BG"/>
        </w:rPr>
        <w:t>2015г.</w:t>
      </w:r>
      <w:r w:rsidR="007911D4" w:rsidRPr="00333F86">
        <w:t xml:space="preserve"> </w:t>
      </w:r>
      <w:r w:rsidR="007911D4" w:rsidRPr="00333F86">
        <w:rPr>
          <w:lang w:val="bg-BG"/>
        </w:rPr>
        <w:t xml:space="preserve">в края на отчетния период с 324 влезли в сила съдебни актове са били осъдени 303 лица. През </w:t>
      </w:r>
      <w:r w:rsidRPr="00333F86">
        <w:rPr>
          <w:lang w:val="bg-BG"/>
        </w:rPr>
        <w:t>201</w:t>
      </w:r>
      <w:r w:rsidR="00940471" w:rsidRPr="00333F86">
        <w:rPr>
          <w:lang w:val="bg-BG"/>
        </w:rPr>
        <w:t>4</w:t>
      </w:r>
      <w:r w:rsidRPr="00333F86">
        <w:rPr>
          <w:lang w:val="bg-BG"/>
        </w:rPr>
        <w:t xml:space="preserve">г. с </w:t>
      </w:r>
      <w:r w:rsidR="00940471" w:rsidRPr="00333F86">
        <w:rPr>
          <w:lang w:val="bg-BG"/>
        </w:rPr>
        <w:t>262</w:t>
      </w:r>
      <w:r w:rsidRPr="00333F86">
        <w:rPr>
          <w:lang w:val="bg-BG"/>
        </w:rPr>
        <w:t xml:space="preserve"> влезли в сила съдебни актове са били осъдени </w:t>
      </w:r>
      <w:r w:rsidR="00940471" w:rsidRPr="00333F86">
        <w:rPr>
          <w:lang w:val="bg-BG"/>
        </w:rPr>
        <w:t>270</w:t>
      </w:r>
      <w:r w:rsidRPr="00333F86">
        <w:rPr>
          <w:lang w:val="bg-BG"/>
        </w:rPr>
        <w:t xml:space="preserve"> лица.</w:t>
      </w:r>
      <w:r w:rsidR="001E73DC" w:rsidRPr="00333F86">
        <w:rPr>
          <w:lang w:val="bg-BG"/>
        </w:rPr>
        <w:t xml:space="preserve"> </w:t>
      </w:r>
      <w:r w:rsidR="0016284A" w:rsidRPr="00333F86">
        <w:rPr>
          <w:lang w:val="bg-BG"/>
        </w:rPr>
        <w:t xml:space="preserve">За сравнение – </w:t>
      </w:r>
      <w:r w:rsidRPr="00333F86">
        <w:rPr>
          <w:lang w:val="bg-BG"/>
        </w:rPr>
        <w:t xml:space="preserve">през </w:t>
      </w:r>
      <w:r w:rsidR="00940471" w:rsidRPr="00333F86">
        <w:rPr>
          <w:lang w:val="bg-BG"/>
        </w:rPr>
        <w:t xml:space="preserve">2013г. в края на отчетния период с 328 влезли в сила съдебни актове са били осъдени 350 лица , данните за </w:t>
      </w:r>
      <w:r w:rsidR="005C5CF6" w:rsidRPr="00333F86">
        <w:rPr>
          <w:lang w:val="bg-BG"/>
        </w:rPr>
        <w:t xml:space="preserve">2012г. в края на отчетния период </w:t>
      </w:r>
      <w:r w:rsidR="00940471" w:rsidRPr="00333F86">
        <w:rPr>
          <w:lang w:val="bg-BG"/>
        </w:rPr>
        <w:t xml:space="preserve">съответно </w:t>
      </w:r>
      <w:r w:rsidR="005C5CF6" w:rsidRPr="00333F86">
        <w:rPr>
          <w:lang w:val="bg-BG"/>
        </w:rPr>
        <w:t xml:space="preserve">са осъдени 339 лица, а през </w:t>
      </w:r>
      <w:r w:rsidR="00A5414A" w:rsidRPr="00333F86">
        <w:rPr>
          <w:lang w:val="bg-BG"/>
        </w:rPr>
        <w:t>2011г. осъдените лица са били 350</w:t>
      </w:r>
      <w:r w:rsidR="0016284A" w:rsidRPr="00333F86">
        <w:rPr>
          <w:lang w:val="bg-BG"/>
        </w:rPr>
        <w:t>.</w:t>
      </w:r>
    </w:p>
    <w:p w:rsidR="0016284A" w:rsidRPr="00333F86" w:rsidRDefault="0016284A" w:rsidP="0016284A">
      <w:pPr>
        <w:ind w:firstLine="1134"/>
        <w:jc w:val="both"/>
        <w:rPr>
          <w:lang w:val="bg-BG"/>
        </w:rPr>
      </w:pPr>
      <w:r w:rsidRPr="00333F86">
        <w:rPr>
          <w:lang w:val="bg-BG"/>
        </w:rPr>
        <w:t xml:space="preserve">Анализът на осъдените лица през изтеклата година показва, че по глава ІІ от НК – Престъпления против личността, са били съдени общо </w:t>
      </w:r>
      <w:r w:rsidR="007911D4" w:rsidRPr="00333F86">
        <w:rPr>
          <w:lang w:val="bg-BG"/>
        </w:rPr>
        <w:t>5</w:t>
      </w:r>
      <w:r w:rsidRPr="00333F86">
        <w:rPr>
          <w:lang w:val="bg-BG"/>
        </w:rPr>
        <w:t xml:space="preserve"> лица, като са били осъдени </w:t>
      </w:r>
      <w:r w:rsidR="007911D4" w:rsidRPr="00333F86">
        <w:rPr>
          <w:lang w:val="bg-BG"/>
        </w:rPr>
        <w:t xml:space="preserve">5 </w:t>
      </w:r>
      <w:r w:rsidRPr="00333F86">
        <w:rPr>
          <w:lang w:val="bg-BG"/>
        </w:rPr>
        <w:t>лица</w:t>
      </w:r>
      <w:r w:rsidR="00333F86" w:rsidRPr="00333F86">
        <w:rPr>
          <w:lang w:val="bg-BG"/>
        </w:rPr>
        <w:t>.</w:t>
      </w:r>
      <w:r w:rsidRPr="00333F86">
        <w:rPr>
          <w:lang w:val="bg-BG"/>
        </w:rPr>
        <w:t xml:space="preserve"> По глава ІІІ – Престъпления против правата на гражданите – общо </w:t>
      </w:r>
      <w:r w:rsidR="00333F86" w:rsidRPr="00333F86">
        <w:rPr>
          <w:lang w:val="bg-BG"/>
        </w:rPr>
        <w:t xml:space="preserve">14 </w:t>
      </w:r>
      <w:r w:rsidR="00E767AE" w:rsidRPr="00333F86">
        <w:rPr>
          <w:lang w:val="bg-BG"/>
        </w:rPr>
        <w:t>предадени на съд</w:t>
      </w:r>
      <w:r w:rsidRPr="00333F86">
        <w:rPr>
          <w:lang w:val="bg-BG"/>
        </w:rPr>
        <w:t xml:space="preserve"> лица, </w:t>
      </w:r>
      <w:r w:rsidR="00333F86" w:rsidRPr="00333F86">
        <w:rPr>
          <w:lang w:val="bg-BG"/>
        </w:rPr>
        <w:t>са осъдени 9 лица</w:t>
      </w:r>
      <w:r w:rsidR="001E73DC" w:rsidRPr="00333F86">
        <w:rPr>
          <w:lang w:val="bg-BG"/>
        </w:rPr>
        <w:t>.</w:t>
      </w:r>
      <w:r w:rsidR="00CA6F62" w:rsidRPr="00333F86">
        <w:rPr>
          <w:lang w:val="bg-BG"/>
        </w:rPr>
        <w:t xml:space="preserve"> </w:t>
      </w:r>
      <w:r w:rsidRPr="00333F86">
        <w:rPr>
          <w:lang w:val="bg-BG"/>
        </w:rPr>
        <w:t xml:space="preserve">По глава ІV – против брака, семейството и </w:t>
      </w:r>
      <w:proofErr w:type="spellStart"/>
      <w:r w:rsidRPr="00333F86">
        <w:rPr>
          <w:lang w:val="bg-BG"/>
        </w:rPr>
        <w:t>младежта</w:t>
      </w:r>
      <w:proofErr w:type="spellEnd"/>
      <w:r w:rsidRPr="00333F86">
        <w:rPr>
          <w:lang w:val="bg-BG"/>
        </w:rPr>
        <w:t xml:space="preserve">  </w:t>
      </w:r>
      <w:r w:rsidR="00CA6F62" w:rsidRPr="00333F86">
        <w:rPr>
          <w:lang w:val="bg-BG"/>
        </w:rPr>
        <w:t xml:space="preserve">са били съдени общо </w:t>
      </w:r>
      <w:r w:rsidR="00E767AE" w:rsidRPr="00333F86">
        <w:rPr>
          <w:lang w:val="bg-BG"/>
        </w:rPr>
        <w:t>6</w:t>
      </w:r>
      <w:r w:rsidR="00CA6F62" w:rsidRPr="00333F86">
        <w:rPr>
          <w:lang w:val="bg-BG"/>
        </w:rPr>
        <w:t xml:space="preserve"> лица, като са били осъдени </w:t>
      </w:r>
      <w:r w:rsidR="00333F86" w:rsidRPr="00333F86">
        <w:rPr>
          <w:lang w:val="bg-BG"/>
        </w:rPr>
        <w:t>6</w:t>
      </w:r>
      <w:r w:rsidR="001E73DC" w:rsidRPr="00333F86">
        <w:rPr>
          <w:lang w:val="bg-BG"/>
        </w:rPr>
        <w:t xml:space="preserve"> </w:t>
      </w:r>
      <w:r w:rsidR="00CA6F62" w:rsidRPr="00333F86">
        <w:rPr>
          <w:lang w:val="bg-BG"/>
        </w:rPr>
        <w:t>лица</w:t>
      </w:r>
      <w:r w:rsidRPr="00333F86">
        <w:rPr>
          <w:lang w:val="bg-BG"/>
        </w:rPr>
        <w:t xml:space="preserve">. По глава V – Престъпления против собствеността са били </w:t>
      </w:r>
      <w:r w:rsidR="00E767AE" w:rsidRPr="00333F86">
        <w:rPr>
          <w:lang w:val="bg-BG"/>
        </w:rPr>
        <w:t>предадени на съд</w:t>
      </w:r>
      <w:r w:rsidRPr="00333F86">
        <w:rPr>
          <w:lang w:val="bg-BG"/>
        </w:rPr>
        <w:t xml:space="preserve"> общо </w:t>
      </w:r>
      <w:r w:rsidR="00333F86" w:rsidRPr="00333F86">
        <w:rPr>
          <w:lang w:val="bg-BG"/>
        </w:rPr>
        <w:t>68</w:t>
      </w:r>
      <w:r w:rsidRPr="00333F86">
        <w:rPr>
          <w:lang w:val="bg-BG"/>
        </w:rPr>
        <w:t xml:space="preserve"> лица, </w:t>
      </w:r>
      <w:r w:rsidR="00940471" w:rsidRPr="00333F86">
        <w:rPr>
          <w:lang w:val="bg-BG"/>
        </w:rPr>
        <w:t xml:space="preserve">от които </w:t>
      </w:r>
      <w:r w:rsidR="00333F86" w:rsidRPr="00333F86">
        <w:rPr>
          <w:lang w:val="bg-BG"/>
        </w:rPr>
        <w:t>8</w:t>
      </w:r>
      <w:r w:rsidR="00940471" w:rsidRPr="00333F86">
        <w:rPr>
          <w:lang w:val="bg-BG"/>
        </w:rPr>
        <w:t xml:space="preserve"> непълнолетни, </w:t>
      </w:r>
      <w:r w:rsidRPr="00333F86">
        <w:rPr>
          <w:lang w:val="bg-BG"/>
        </w:rPr>
        <w:t xml:space="preserve">като </w:t>
      </w:r>
      <w:r w:rsidR="00CA6F62" w:rsidRPr="00333F86">
        <w:rPr>
          <w:lang w:val="bg-BG"/>
        </w:rPr>
        <w:t xml:space="preserve">от </w:t>
      </w:r>
      <w:r w:rsidR="00B32320" w:rsidRPr="00333F86">
        <w:rPr>
          <w:lang w:val="bg-BG"/>
        </w:rPr>
        <w:t xml:space="preserve">тях </w:t>
      </w:r>
      <w:r w:rsidR="00333F86" w:rsidRPr="00333F86">
        <w:rPr>
          <w:lang w:val="bg-BG"/>
        </w:rPr>
        <w:t>47</w:t>
      </w:r>
      <w:r w:rsidR="00B32320" w:rsidRPr="00333F86">
        <w:rPr>
          <w:lang w:val="bg-BG"/>
        </w:rPr>
        <w:t xml:space="preserve"> са </w:t>
      </w:r>
      <w:r w:rsidRPr="00333F86">
        <w:rPr>
          <w:lang w:val="bg-BG"/>
        </w:rPr>
        <w:t xml:space="preserve"> осъдени за кражби по чл.194 – 197 от НК</w:t>
      </w:r>
      <w:r w:rsidR="00CA6F62" w:rsidRPr="00333F86">
        <w:rPr>
          <w:lang w:val="bg-BG"/>
        </w:rPr>
        <w:t xml:space="preserve"> </w:t>
      </w:r>
      <w:r w:rsidR="00E767AE" w:rsidRPr="00333F86">
        <w:rPr>
          <w:lang w:val="bg-BG"/>
        </w:rPr>
        <w:t>/</w:t>
      </w:r>
      <w:r w:rsidR="00CA6F62" w:rsidRPr="00333F86">
        <w:rPr>
          <w:lang w:val="bg-BG"/>
        </w:rPr>
        <w:t>в т.ч.</w:t>
      </w:r>
      <w:r w:rsidRPr="00333F86">
        <w:rPr>
          <w:lang w:val="bg-BG"/>
        </w:rPr>
        <w:t xml:space="preserve"> и </w:t>
      </w:r>
      <w:r w:rsidR="00333F86" w:rsidRPr="00333F86">
        <w:rPr>
          <w:lang w:val="bg-BG"/>
        </w:rPr>
        <w:t>7</w:t>
      </w:r>
      <w:r w:rsidRPr="00333F86">
        <w:rPr>
          <w:lang w:val="bg-BG"/>
        </w:rPr>
        <w:t xml:space="preserve"> </w:t>
      </w:r>
      <w:r w:rsidR="00CA6F62" w:rsidRPr="00333F86">
        <w:rPr>
          <w:lang w:val="bg-BG"/>
        </w:rPr>
        <w:t>непълнолетн</w:t>
      </w:r>
      <w:r w:rsidR="00B32320" w:rsidRPr="00333F86">
        <w:rPr>
          <w:lang w:val="bg-BG"/>
        </w:rPr>
        <w:t>и</w:t>
      </w:r>
      <w:r w:rsidR="00E767AE" w:rsidRPr="00333F86">
        <w:rPr>
          <w:lang w:val="bg-BG"/>
        </w:rPr>
        <w:t xml:space="preserve">/, </w:t>
      </w:r>
      <w:r w:rsidR="00333F86" w:rsidRPr="00333F86">
        <w:rPr>
          <w:lang w:val="bg-BG"/>
        </w:rPr>
        <w:t>9</w:t>
      </w:r>
      <w:r w:rsidR="00B32320" w:rsidRPr="00333F86">
        <w:rPr>
          <w:lang w:val="bg-BG"/>
        </w:rPr>
        <w:t xml:space="preserve"> са </w:t>
      </w:r>
      <w:r w:rsidRPr="00333F86">
        <w:rPr>
          <w:lang w:val="bg-BG"/>
        </w:rPr>
        <w:t>осъдени за грабеж по чл.198 – 200 от НК</w:t>
      </w:r>
      <w:r w:rsidR="00333F86" w:rsidRPr="00333F86">
        <w:rPr>
          <w:lang w:val="bg-BG"/>
        </w:rPr>
        <w:t>, едно от които непълнолетен</w:t>
      </w:r>
      <w:r w:rsidR="00B32320" w:rsidRPr="00333F86">
        <w:rPr>
          <w:lang w:val="bg-BG"/>
        </w:rPr>
        <w:t xml:space="preserve">, </w:t>
      </w:r>
      <w:r w:rsidRPr="00333F86">
        <w:rPr>
          <w:lang w:val="bg-BG"/>
        </w:rPr>
        <w:t xml:space="preserve"> </w:t>
      </w:r>
      <w:r w:rsidR="00333F86" w:rsidRPr="00333F86">
        <w:rPr>
          <w:lang w:val="bg-BG"/>
        </w:rPr>
        <w:t>8</w:t>
      </w:r>
      <w:r w:rsidR="00B32320" w:rsidRPr="00333F86">
        <w:rPr>
          <w:lang w:val="bg-BG"/>
        </w:rPr>
        <w:t xml:space="preserve"> са </w:t>
      </w:r>
      <w:r w:rsidRPr="00333F86">
        <w:rPr>
          <w:lang w:val="bg-BG"/>
        </w:rPr>
        <w:t>съдени за присвояване по чл.201 – 208 от НК</w:t>
      </w:r>
      <w:r w:rsidR="00333F86" w:rsidRPr="00333F86">
        <w:rPr>
          <w:lang w:val="bg-BG"/>
        </w:rPr>
        <w:t>, като осъдени са 6</w:t>
      </w:r>
      <w:r w:rsidRPr="00333F86">
        <w:rPr>
          <w:lang w:val="bg-BG"/>
        </w:rPr>
        <w:t xml:space="preserve"> и </w:t>
      </w:r>
      <w:r w:rsidR="00333F86" w:rsidRPr="00333F86">
        <w:rPr>
          <w:lang w:val="bg-BG"/>
        </w:rPr>
        <w:t>3</w:t>
      </w:r>
      <w:r w:rsidR="00E767AE" w:rsidRPr="00333F86">
        <w:rPr>
          <w:lang w:val="bg-BG"/>
        </w:rPr>
        <w:t xml:space="preserve"> са предадени на съд за измама</w:t>
      </w:r>
      <w:r w:rsidRPr="00333F86">
        <w:rPr>
          <w:lang w:val="bg-BG"/>
        </w:rPr>
        <w:t xml:space="preserve"> по чл.209 - 211 от НК</w:t>
      </w:r>
      <w:r w:rsidR="00333F86" w:rsidRPr="00333F86">
        <w:rPr>
          <w:lang w:val="bg-BG"/>
        </w:rPr>
        <w:t>, двама от които са осъдени</w:t>
      </w:r>
      <w:r w:rsidR="00940471" w:rsidRPr="00333F86">
        <w:rPr>
          <w:lang w:val="bg-BG"/>
        </w:rPr>
        <w:t xml:space="preserve">. </w:t>
      </w:r>
      <w:r w:rsidR="00E767AE" w:rsidRPr="00333F86">
        <w:rPr>
          <w:lang w:val="bg-BG"/>
        </w:rPr>
        <w:t xml:space="preserve">За изнудване и рекет, застрахователна и документна измама няма </w:t>
      </w:r>
      <w:r w:rsidR="00B32320" w:rsidRPr="00333F86">
        <w:rPr>
          <w:lang w:val="bg-BG"/>
        </w:rPr>
        <w:t xml:space="preserve"> внесени обвинения</w:t>
      </w:r>
      <w:r w:rsidR="00CA6F62" w:rsidRPr="00333F86">
        <w:rPr>
          <w:lang w:val="bg-BG"/>
        </w:rPr>
        <w:t xml:space="preserve">. </w:t>
      </w:r>
      <w:r w:rsidRPr="00333F86">
        <w:rPr>
          <w:lang w:val="bg-BG"/>
        </w:rPr>
        <w:t xml:space="preserve">По глава VІ – престъпления против </w:t>
      </w:r>
      <w:r w:rsidRPr="00333F86">
        <w:rPr>
          <w:lang w:val="bg-BG"/>
        </w:rPr>
        <w:lastRenderedPageBreak/>
        <w:t>стопанството,</w:t>
      </w:r>
      <w:r w:rsidR="00620836" w:rsidRPr="00333F86">
        <w:rPr>
          <w:lang w:val="bg-BG"/>
        </w:rPr>
        <w:t xml:space="preserve"> </w:t>
      </w:r>
      <w:r w:rsidR="002B22BF" w:rsidRPr="00333F86">
        <w:rPr>
          <w:lang w:val="bg-BG"/>
        </w:rPr>
        <w:t>са</w:t>
      </w:r>
      <w:r w:rsidR="00620836" w:rsidRPr="00333F86">
        <w:rPr>
          <w:lang w:val="bg-BG"/>
        </w:rPr>
        <w:t xml:space="preserve"> </w:t>
      </w:r>
      <w:r w:rsidR="0001141B" w:rsidRPr="00333F86">
        <w:rPr>
          <w:lang w:val="bg-BG"/>
        </w:rPr>
        <w:t xml:space="preserve">предадени на съд </w:t>
      </w:r>
      <w:r w:rsidR="00940471" w:rsidRPr="00333F86">
        <w:rPr>
          <w:lang w:val="bg-BG"/>
        </w:rPr>
        <w:t>4</w:t>
      </w:r>
      <w:r w:rsidR="0001141B" w:rsidRPr="00333F86">
        <w:rPr>
          <w:lang w:val="bg-BG"/>
        </w:rPr>
        <w:t xml:space="preserve"> лица , от които са </w:t>
      </w:r>
      <w:r w:rsidRPr="00333F86">
        <w:rPr>
          <w:lang w:val="bg-BG"/>
        </w:rPr>
        <w:t>осъден</w:t>
      </w:r>
      <w:r w:rsidR="002B22BF" w:rsidRPr="00333F86">
        <w:rPr>
          <w:lang w:val="bg-BG"/>
        </w:rPr>
        <w:t>и</w:t>
      </w:r>
      <w:r w:rsidRPr="00333F86">
        <w:rPr>
          <w:lang w:val="bg-BG"/>
        </w:rPr>
        <w:t xml:space="preserve"> </w:t>
      </w:r>
      <w:r w:rsidR="00333F86" w:rsidRPr="00333F86">
        <w:rPr>
          <w:lang w:val="bg-BG"/>
        </w:rPr>
        <w:t>4</w:t>
      </w:r>
      <w:r w:rsidR="00CA6F62" w:rsidRPr="00333F86">
        <w:rPr>
          <w:lang w:val="bg-BG"/>
        </w:rPr>
        <w:t>. П</w:t>
      </w:r>
      <w:r w:rsidRPr="00333F86">
        <w:rPr>
          <w:lang w:val="bg-BG"/>
        </w:rPr>
        <w:t>о глав</w:t>
      </w:r>
      <w:r w:rsidR="00CA6F62" w:rsidRPr="00333F86">
        <w:rPr>
          <w:lang w:val="bg-BG"/>
        </w:rPr>
        <w:t>а</w:t>
      </w:r>
      <w:r w:rsidRPr="00333F86">
        <w:rPr>
          <w:lang w:val="bg-BG"/>
        </w:rPr>
        <w:t xml:space="preserve"> VІІ няма постъпили дела, </w:t>
      </w:r>
      <w:proofErr w:type="spellStart"/>
      <w:r w:rsidRPr="00333F86">
        <w:rPr>
          <w:lang w:val="bg-BG"/>
        </w:rPr>
        <w:t>съотв</w:t>
      </w:r>
      <w:proofErr w:type="spellEnd"/>
      <w:r w:rsidRPr="00333F86">
        <w:rPr>
          <w:lang w:val="bg-BG"/>
        </w:rPr>
        <w:t xml:space="preserve">.осъдени лица. </w:t>
      </w:r>
      <w:r w:rsidR="00B32320" w:rsidRPr="00333F86">
        <w:rPr>
          <w:lang w:val="bg-BG"/>
        </w:rPr>
        <w:t xml:space="preserve">По </w:t>
      </w:r>
      <w:r w:rsidR="00CA6F62" w:rsidRPr="00333F86">
        <w:rPr>
          <w:lang w:val="bg-BG"/>
        </w:rPr>
        <w:t xml:space="preserve">Гл. ІХ </w:t>
      </w:r>
      <w:r w:rsidR="00333F86" w:rsidRPr="00333F86">
        <w:rPr>
          <w:lang w:val="bg-BG"/>
        </w:rPr>
        <w:t>са</w:t>
      </w:r>
      <w:r w:rsidR="0001141B" w:rsidRPr="00333F86">
        <w:rPr>
          <w:lang w:val="bg-BG"/>
        </w:rPr>
        <w:t xml:space="preserve"> съден</w:t>
      </w:r>
      <w:r w:rsidR="00333F86" w:rsidRPr="00333F86">
        <w:rPr>
          <w:lang w:val="bg-BG"/>
        </w:rPr>
        <w:t>и</w:t>
      </w:r>
      <w:r w:rsidR="0001141B" w:rsidRPr="00333F86">
        <w:rPr>
          <w:lang w:val="bg-BG"/>
        </w:rPr>
        <w:t xml:space="preserve"> </w:t>
      </w:r>
      <w:r w:rsidR="00333F86" w:rsidRPr="00333F86">
        <w:rPr>
          <w:lang w:val="bg-BG"/>
        </w:rPr>
        <w:t>две</w:t>
      </w:r>
      <w:r w:rsidR="0001141B" w:rsidRPr="00333F86">
        <w:rPr>
          <w:lang w:val="bg-BG"/>
        </w:rPr>
        <w:t xml:space="preserve"> лиц</w:t>
      </w:r>
      <w:r w:rsidR="00333F86" w:rsidRPr="00333F86">
        <w:rPr>
          <w:lang w:val="bg-BG"/>
        </w:rPr>
        <w:t>а, които са осъдени</w:t>
      </w:r>
      <w:r w:rsidR="00CA6F62" w:rsidRPr="00333F86">
        <w:rPr>
          <w:lang w:val="bg-BG"/>
        </w:rPr>
        <w:t>.</w:t>
      </w:r>
      <w:r w:rsidRPr="00333F86">
        <w:rPr>
          <w:lang w:val="bg-BG"/>
        </w:rPr>
        <w:t xml:space="preserve"> По глава Х – Престъпления против реда и общ.спокойствие </w:t>
      </w:r>
      <w:r w:rsidR="00940471" w:rsidRPr="00333F86">
        <w:rPr>
          <w:lang w:val="bg-BG"/>
        </w:rPr>
        <w:t xml:space="preserve">са предадени на съд </w:t>
      </w:r>
      <w:r w:rsidR="00333F86" w:rsidRPr="00333F86">
        <w:rPr>
          <w:lang w:val="bg-BG"/>
        </w:rPr>
        <w:t>е предадено едно лице, което е осъдено</w:t>
      </w:r>
      <w:r w:rsidR="00940471" w:rsidRPr="00333F86">
        <w:rPr>
          <w:lang w:val="bg-BG"/>
        </w:rPr>
        <w:t xml:space="preserve">. </w:t>
      </w:r>
      <w:r w:rsidRPr="00333F86">
        <w:rPr>
          <w:lang w:val="bg-BG"/>
        </w:rPr>
        <w:t xml:space="preserve">По глава ХІ – </w:t>
      </w:r>
      <w:proofErr w:type="spellStart"/>
      <w:r w:rsidRPr="00333F86">
        <w:rPr>
          <w:lang w:val="bg-BG"/>
        </w:rPr>
        <w:t>Общоопасни</w:t>
      </w:r>
      <w:proofErr w:type="spellEnd"/>
      <w:r w:rsidRPr="00333F86">
        <w:rPr>
          <w:lang w:val="bg-BG"/>
        </w:rPr>
        <w:t xml:space="preserve"> престъпления, са били </w:t>
      </w:r>
      <w:r w:rsidR="0001141B" w:rsidRPr="00333F86">
        <w:rPr>
          <w:lang w:val="bg-BG"/>
        </w:rPr>
        <w:t xml:space="preserve">предадени на съд и осъдени общо </w:t>
      </w:r>
      <w:r w:rsidR="00333F86" w:rsidRPr="00333F86">
        <w:rPr>
          <w:lang w:val="bg-BG"/>
        </w:rPr>
        <w:t>213</w:t>
      </w:r>
      <w:r w:rsidR="0001141B" w:rsidRPr="00333F86">
        <w:rPr>
          <w:lang w:val="bg-BG"/>
        </w:rPr>
        <w:t xml:space="preserve"> лица</w:t>
      </w:r>
      <w:r w:rsidRPr="00333F86">
        <w:rPr>
          <w:lang w:val="bg-BG"/>
        </w:rPr>
        <w:t xml:space="preserve">, като </w:t>
      </w:r>
      <w:r w:rsidR="00333F86" w:rsidRPr="00333F86">
        <w:rPr>
          <w:lang w:val="bg-BG"/>
        </w:rPr>
        <w:t>144</w:t>
      </w:r>
      <w:r w:rsidR="0001141B" w:rsidRPr="00333F86">
        <w:rPr>
          <w:lang w:val="bg-BG"/>
        </w:rPr>
        <w:t xml:space="preserve"> от тях</w:t>
      </w:r>
      <w:r w:rsidR="00B32320" w:rsidRPr="00333F86">
        <w:rPr>
          <w:lang w:val="bg-BG"/>
        </w:rPr>
        <w:t xml:space="preserve"> </w:t>
      </w:r>
      <w:r w:rsidRPr="00333F86">
        <w:rPr>
          <w:lang w:val="bg-BG"/>
        </w:rPr>
        <w:t xml:space="preserve">са </w:t>
      </w:r>
      <w:r w:rsidR="00B32320" w:rsidRPr="00333F86">
        <w:rPr>
          <w:lang w:val="bg-BG"/>
        </w:rPr>
        <w:t xml:space="preserve">били съдени </w:t>
      </w:r>
      <w:r w:rsidR="00CA6F62" w:rsidRPr="00333F86">
        <w:rPr>
          <w:lang w:val="bg-BG"/>
        </w:rPr>
        <w:t>по</w:t>
      </w:r>
      <w:r w:rsidRPr="00333F86">
        <w:rPr>
          <w:lang w:val="bg-BG"/>
        </w:rPr>
        <w:t xml:space="preserve"> чл.3</w:t>
      </w:r>
      <w:r w:rsidR="00CA6F62" w:rsidRPr="00333F86">
        <w:rPr>
          <w:lang w:val="bg-BG"/>
        </w:rPr>
        <w:t>43 от НК</w:t>
      </w:r>
      <w:r w:rsidRPr="00333F86">
        <w:rPr>
          <w:lang w:val="bg-BG"/>
        </w:rPr>
        <w:t xml:space="preserve">, </w:t>
      </w:r>
      <w:r w:rsidR="00333F86" w:rsidRPr="00333F86">
        <w:rPr>
          <w:lang w:val="bg-BG"/>
        </w:rPr>
        <w:t>67</w:t>
      </w:r>
      <w:r w:rsidR="002B22BF" w:rsidRPr="00333F86">
        <w:rPr>
          <w:lang w:val="bg-BG"/>
        </w:rPr>
        <w:t xml:space="preserve"> </w:t>
      </w:r>
      <w:r w:rsidRPr="00333F86">
        <w:rPr>
          <w:lang w:val="bg-BG"/>
        </w:rPr>
        <w:t>са били осъдени за престъпления</w:t>
      </w:r>
      <w:r w:rsidRPr="00333F86">
        <w:rPr>
          <w:sz w:val="28"/>
          <w:szCs w:val="28"/>
          <w:lang w:val="bg-BG"/>
        </w:rPr>
        <w:t xml:space="preserve"> </w:t>
      </w:r>
      <w:r w:rsidRPr="00333F86">
        <w:rPr>
          <w:lang w:val="bg-BG"/>
        </w:rPr>
        <w:t>свързани с наркотични вещества по чл.354, чл.354а, ал.5, 354в ал.1 от НК. По глави ХІІ</w:t>
      </w:r>
      <w:r w:rsidR="00B32320" w:rsidRPr="00333F86">
        <w:rPr>
          <w:lang w:val="bg-BG"/>
        </w:rPr>
        <w:t>, ХІІІ</w:t>
      </w:r>
      <w:r w:rsidRPr="00333F86">
        <w:rPr>
          <w:lang w:val="bg-BG"/>
        </w:rPr>
        <w:t xml:space="preserve"> и ХІV няма постъпили дела, </w:t>
      </w:r>
      <w:proofErr w:type="spellStart"/>
      <w:r w:rsidRPr="00333F86">
        <w:rPr>
          <w:lang w:val="bg-BG"/>
        </w:rPr>
        <w:t>съотв</w:t>
      </w:r>
      <w:proofErr w:type="spellEnd"/>
      <w:r w:rsidRPr="00333F86">
        <w:rPr>
          <w:lang w:val="bg-BG"/>
        </w:rPr>
        <w:t>.осъдени лица.</w:t>
      </w:r>
    </w:p>
    <w:p w:rsidR="0016284A" w:rsidRPr="001879D2" w:rsidRDefault="0016284A" w:rsidP="0016284A">
      <w:pPr>
        <w:ind w:firstLine="1134"/>
        <w:jc w:val="both"/>
        <w:rPr>
          <w:color w:val="FF0000"/>
          <w:lang w:val="bg-BG"/>
        </w:rPr>
      </w:pPr>
    </w:p>
    <w:p w:rsidR="0016284A" w:rsidRPr="002B288B" w:rsidRDefault="0016284A" w:rsidP="00051D42">
      <w:pPr>
        <w:ind w:firstLine="720"/>
        <w:rPr>
          <w:b/>
          <w:u w:val="single"/>
          <w:lang w:val="bg-BG"/>
        </w:rPr>
      </w:pPr>
      <w:r w:rsidRPr="002B288B">
        <w:rPr>
          <w:b/>
          <w:u w:val="single"/>
          <w:lang w:val="bg-BG"/>
        </w:rPr>
        <w:t>ОПРАВДАТЕЛНИ ПРИСЪДИ</w:t>
      </w:r>
    </w:p>
    <w:p w:rsidR="000800BD" w:rsidRPr="002B288B" w:rsidRDefault="0016284A" w:rsidP="00051D42">
      <w:pPr>
        <w:ind w:firstLine="708"/>
        <w:jc w:val="both"/>
        <w:rPr>
          <w:lang w:val="bg-BG"/>
        </w:rPr>
      </w:pPr>
      <w:r w:rsidRPr="002B288B">
        <w:rPr>
          <w:lang w:val="bg-BG"/>
        </w:rPr>
        <w:t xml:space="preserve">През </w:t>
      </w:r>
      <w:r w:rsidR="00333F86" w:rsidRPr="002B288B">
        <w:rPr>
          <w:lang w:val="bg-BG"/>
        </w:rPr>
        <w:t xml:space="preserve">2015г. са били оправдани общо 12 лица. През </w:t>
      </w:r>
      <w:r w:rsidRPr="002B288B">
        <w:rPr>
          <w:lang w:val="bg-BG"/>
        </w:rPr>
        <w:t>20</w:t>
      </w:r>
      <w:r w:rsidR="006C695C" w:rsidRPr="002B288B">
        <w:rPr>
          <w:lang w:val="bg-BG"/>
        </w:rPr>
        <w:t>1</w:t>
      </w:r>
      <w:r w:rsidR="00880EFE" w:rsidRPr="002B288B">
        <w:rPr>
          <w:lang w:val="bg-BG"/>
        </w:rPr>
        <w:t>4</w:t>
      </w:r>
      <w:r w:rsidRPr="002B288B">
        <w:rPr>
          <w:lang w:val="bg-BG"/>
        </w:rPr>
        <w:t xml:space="preserve">г. в РС-Несебър са били </w:t>
      </w:r>
      <w:r w:rsidR="006C695C" w:rsidRPr="002B288B">
        <w:rPr>
          <w:lang w:val="bg-BG"/>
        </w:rPr>
        <w:t xml:space="preserve">оправдани </w:t>
      </w:r>
      <w:r w:rsidR="002666F4" w:rsidRPr="002B288B">
        <w:rPr>
          <w:lang w:val="bg-BG"/>
        </w:rPr>
        <w:t>2</w:t>
      </w:r>
      <w:r w:rsidR="006C695C" w:rsidRPr="002B288B">
        <w:rPr>
          <w:lang w:val="bg-BG"/>
        </w:rPr>
        <w:t xml:space="preserve"> лица по </w:t>
      </w:r>
      <w:proofErr w:type="spellStart"/>
      <w:r w:rsidR="006C695C" w:rsidRPr="002B288B">
        <w:rPr>
          <w:lang w:val="bg-BG"/>
        </w:rPr>
        <w:t>НОХДела</w:t>
      </w:r>
      <w:proofErr w:type="spellEnd"/>
      <w:r w:rsidR="002B288B" w:rsidRPr="002B288B">
        <w:rPr>
          <w:lang w:val="bg-BG"/>
        </w:rPr>
        <w:t>.От предадените на съд 100 лица по чл.78а от НК</w:t>
      </w:r>
      <w:r w:rsidR="006C695C" w:rsidRPr="002B288B">
        <w:rPr>
          <w:lang w:val="bg-BG"/>
        </w:rPr>
        <w:t xml:space="preserve"> </w:t>
      </w:r>
      <w:r w:rsidR="00880EFE" w:rsidRPr="002B288B">
        <w:rPr>
          <w:lang w:val="bg-BG"/>
        </w:rPr>
        <w:t>са</w:t>
      </w:r>
      <w:r w:rsidR="006C695C" w:rsidRPr="002B288B">
        <w:rPr>
          <w:lang w:val="bg-BG"/>
        </w:rPr>
        <w:t xml:space="preserve"> оправдан</w:t>
      </w:r>
      <w:r w:rsidR="00880EFE" w:rsidRPr="002B288B">
        <w:rPr>
          <w:lang w:val="bg-BG"/>
        </w:rPr>
        <w:t>и</w:t>
      </w:r>
      <w:r w:rsidR="006C695C" w:rsidRPr="002B288B">
        <w:rPr>
          <w:lang w:val="bg-BG"/>
        </w:rPr>
        <w:t xml:space="preserve"> </w:t>
      </w:r>
      <w:r w:rsidR="002B288B" w:rsidRPr="002B288B">
        <w:rPr>
          <w:lang w:val="bg-BG"/>
        </w:rPr>
        <w:t>9</w:t>
      </w:r>
      <w:r w:rsidR="00880EFE" w:rsidRPr="002B288B">
        <w:rPr>
          <w:lang w:val="bg-BG"/>
        </w:rPr>
        <w:t xml:space="preserve"> основно по чл.354а, ал.5 НК поради приложение на чл.9, ал.2 НК</w:t>
      </w:r>
      <w:r w:rsidR="006C695C" w:rsidRPr="002B288B">
        <w:rPr>
          <w:lang w:val="bg-BG"/>
        </w:rPr>
        <w:t xml:space="preserve">. </w:t>
      </w:r>
      <w:r w:rsidR="00F40FD4" w:rsidRPr="002B288B">
        <w:rPr>
          <w:lang w:val="bg-BG"/>
        </w:rPr>
        <w:t>Основн</w:t>
      </w:r>
      <w:r w:rsidR="00F802DA" w:rsidRPr="002B288B">
        <w:rPr>
          <w:lang w:val="bg-BG"/>
        </w:rPr>
        <w:t>а</w:t>
      </w:r>
      <w:r w:rsidR="00F40FD4" w:rsidRPr="002B288B">
        <w:rPr>
          <w:lang w:val="bg-BG"/>
        </w:rPr>
        <w:t>т</w:t>
      </w:r>
      <w:r w:rsidR="00F802DA" w:rsidRPr="002B288B">
        <w:rPr>
          <w:lang w:val="bg-BG"/>
        </w:rPr>
        <w:t>а</w:t>
      </w:r>
      <w:r w:rsidR="00F40FD4" w:rsidRPr="002B288B">
        <w:rPr>
          <w:lang w:val="bg-BG"/>
        </w:rPr>
        <w:t xml:space="preserve"> п</w:t>
      </w:r>
      <w:r w:rsidR="00E831FD" w:rsidRPr="002B288B">
        <w:rPr>
          <w:lang w:val="bg-BG"/>
        </w:rPr>
        <w:t>ричин</w:t>
      </w:r>
      <w:r w:rsidR="00F802DA" w:rsidRPr="002B288B">
        <w:rPr>
          <w:lang w:val="bg-BG"/>
        </w:rPr>
        <w:t>а</w:t>
      </w:r>
      <w:r w:rsidR="00E831FD" w:rsidRPr="002B288B">
        <w:rPr>
          <w:lang w:val="bg-BG"/>
        </w:rPr>
        <w:t xml:space="preserve"> за постановените оправдателни присъди </w:t>
      </w:r>
      <w:r w:rsidR="00F802DA" w:rsidRPr="002B288B">
        <w:rPr>
          <w:lang w:val="bg-BG"/>
        </w:rPr>
        <w:t>остава</w:t>
      </w:r>
      <w:r w:rsidR="00E831FD" w:rsidRPr="002B288B">
        <w:rPr>
          <w:lang w:val="bg-BG"/>
        </w:rPr>
        <w:t xml:space="preserve"> недоказване на повдигнатото обвинение. По някои от делата се наблюдава недоказаност и обективна невъзможност </w:t>
      </w:r>
      <w:r w:rsidR="00F802DA" w:rsidRPr="002B288B">
        <w:rPr>
          <w:lang w:val="bg-BG"/>
        </w:rPr>
        <w:t>з</w:t>
      </w:r>
      <w:r w:rsidR="00E831FD" w:rsidRPr="002B288B">
        <w:rPr>
          <w:lang w:val="bg-BG"/>
        </w:rPr>
        <w:t xml:space="preserve">а надлежно доказване на обвинението още при постъпване на обвинителния акт и материалите от досъдебното производство в съда. В други случаи прокурорът е имал вътрешно убеждение за </w:t>
      </w:r>
      <w:proofErr w:type="spellStart"/>
      <w:r w:rsidR="00E831FD" w:rsidRPr="002B288B">
        <w:rPr>
          <w:lang w:val="bg-BG"/>
        </w:rPr>
        <w:t>доказаност</w:t>
      </w:r>
      <w:proofErr w:type="spellEnd"/>
      <w:r w:rsidR="00E831FD" w:rsidRPr="002B288B">
        <w:rPr>
          <w:lang w:val="bg-BG"/>
        </w:rPr>
        <w:t xml:space="preserve"> на обвинението, което въпреки, че е било формирано съобразно всички процесуални правила, не е било възприето от съдебния състав.</w:t>
      </w:r>
      <w:r w:rsidR="00F40FD4" w:rsidRPr="002B288B">
        <w:rPr>
          <w:lang w:val="bg-BG"/>
        </w:rPr>
        <w:t xml:space="preserve"> </w:t>
      </w:r>
      <w:r w:rsidR="00E831FD" w:rsidRPr="002B288B">
        <w:rPr>
          <w:lang w:val="bg-BG"/>
        </w:rPr>
        <w:t>Съществена причина за постановените частично оправдателни присъди и оправдани отчасти лица, както през предходни</w:t>
      </w:r>
      <w:r w:rsidR="002B288B" w:rsidRPr="002B288B">
        <w:rPr>
          <w:lang w:val="bg-BG"/>
        </w:rPr>
        <w:t>те</w:t>
      </w:r>
      <w:r w:rsidR="00E831FD" w:rsidRPr="002B288B">
        <w:rPr>
          <w:lang w:val="bg-BG"/>
        </w:rPr>
        <w:t xml:space="preserve"> отчетн</w:t>
      </w:r>
      <w:r w:rsidR="002B288B" w:rsidRPr="002B288B">
        <w:rPr>
          <w:lang w:val="bg-BG"/>
        </w:rPr>
        <w:t>и</w:t>
      </w:r>
      <w:r w:rsidR="00E831FD" w:rsidRPr="002B288B">
        <w:rPr>
          <w:lang w:val="bg-BG"/>
        </w:rPr>
        <w:t xml:space="preserve"> период</w:t>
      </w:r>
      <w:r w:rsidR="002B288B" w:rsidRPr="002B288B">
        <w:rPr>
          <w:lang w:val="bg-BG"/>
        </w:rPr>
        <w:t>и</w:t>
      </w:r>
      <w:r w:rsidR="00E831FD" w:rsidRPr="002B288B">
        <w:rPr>
          <w:lang w:val="bg-BG"/>
        </w:rPr>
        <w:t>, е липсата на прецизност при формулиране на обвинението от прокурора</w:t>
      </w:r>
      <w:r w:rsidR="002666F4" w:rsidRPr="002B288B">
        <w:rPr>
          <w:lang w:val="bg-BG"/>
        </w:rPr>
        <w:t>, недобрата работа на органите на предварителното разследване, главно на разследващите полицаи и липсата на добра координация между наблюдаващия прокурор и разследващи</w:t>
      </w:r>
      <w:r w:rsidR="002B288B" w:rsidRPr="002B288B">
        <w:rPr>
          <w:lang w:val="bg-BG"/>
        </w:rPr>
        <w:t>те</w:t>
      </w:r>
      <w:r w:rsidR="00E831FD" w:rsidRPr="002B288B">
        <w:rPr>
          <w:lang w:val="bg-BG"/>
        </w:rPr>
        <w:t>. В повечето случаи при действията си след приключване на разследването прокурорът не ревизира повдигнатото до този момент обвинение, а възприема направо това, което вече е било пов</w:t>
      </w:r>
      <w:r w:rsidR="002B288B" w:rsidRPr="002B288B">
        <w:rPr>
          <w:lang w:val="bg-BG"/>
        </w:rPr>
        <w:t>дигнато</w:t>
      </w:r>
      <w:r w:rsidR="00E831FD" w:rsidRPr="002B288B">
        <w:rPr>
          <w:lang w:val="bg-BG"/>
        </w:rPr>
        <w:t>.</w:t>
      </w:r>
      <w:r w:rsidR="00F40FD4" w:rsidRPr="002B288B">
        <w:rPr>
          <w:lang w:val="bg-BG"/>
        </w:rPr>
        <w:t xml:space="preserve"> </w:t>
      </w:r>
      <w:r w:rsidR="00E831FD" w:rsidRPr="002B288B">
        <w:rPr>
          <w:lang w:val="bg-BG"/>
        </w:rPr>
        <w:t xml:space="preserve">Извън </w:t>
      </w:r>
      <w:r w:rsidR="00651F7B" w:rsidRPr="002B288B">
        <w:rPr>
          <w:lang w:val="bg-BG"/>
        </w:rPr>
        <w:t>изложеното</w:t>
      </w:r>
      <w:r w:rsidR="00E831FD" w:rsidRPr="002B288B">
        <w:rPr>
          <w:lang w:val="bg-BG"/>
        </w:rPr>
        <w:t xml:space="preserve">, като цяло дела на оправдателните присъди и оправданите лица е несъществена част от общо постановените присъди и броя на осъдените лица. </w:t>
      </w:r>
    </w:p>
    <w:p w:rsidR="000800BD" w:rsidRPr="001879D2" w:rsidRDefault="000800BD" w:rsidP="000800BD">
      <w:pPr>
        <w:jc w:val="both"/>
        <w:rPr>
          <w:color w:val="FF0000"/>
          <w:lang w:val="bg-BG"/>
        </w:rPr>
      </w:pPr>
    </w:p>
    <w:p w:rsidR="00193752" w:rsidRPr="001879D2" w:rsidRDefault="005F521E" w:rsidP="006A1882">
      <w:pPr>
        <w:ind w:firstLine="708"/>
        <w:jc w:val="both"/>
        <w:rPr>
          <w:color w:val="FF0000"/>
        </w:rPr>
      </w:pPr>
      <w:r w:rsidRPr="001879D2">
        <w:rPr>
          <w:color w:val="FF0000"/>
        </w:rPr>
        <w:tab/>
      </w:r>
    </w:p>
    <w:p w:rsidR="000800BD" w:rsidRPr="004D235E" w:rsidRDefault="000800BD" w:rsidP="000800BD">
      <w:pPr>
        <w:ind w:firstLine="720"/>
        <w:jc w:val="both"/>
        <w:rPr>
          <w:b/>
          <w:u w:val="single"/>
          <w:lang w:val="bg-BG"/>
        </w:rPr>
      </w:pPr>
      <w:r w:rsidRPr="004D235E">
        <w:rPr>
          <w:b/>
          <w:u w:val="single"/>
          <w:lang w:val="bg-BG"/>
        </w:rPr>
        <w:t>СЪДЕБНО ИЗПЪЛНЕНИЕ</w:t>
      </w:r>
    </w:p>
    <w:p w:rsidR="000800BD" w:rsidRPr="004D235E" w:rsidRDefault="000800BD" w:rsidP="000800BD">
      <w:pPr>
        <w:ind w:firstLine="720"/>
        <w:jc w:val="both"/>
        <w:rPr>
          <w:u w:val="single"/>
          <w:lang w:val="bg-BG"/>
        </w:rPr>
      </w:pPr>
      <w:r w:rsidRPr="004D235E">
        <w:rPr>
          <w:lang w:val="bg-BG"/>
        </w:rPr>
        <w:t xml:space="preserve"> </w:t>
      </w:r>
      <w:r w:rsidRPr="004D235E">
        <w:rPr>
          <w:u w:val="single"/>
          <w:lang w:val="bg-BG"/>
        </w:rPr>
        <w:t>Брой на постъпили изпълнителни дела.</w:t>
      </w:r>
    </w:p>
    <w:p w:rsidR="000003F9" w:rsidRPr="004D235E" w:rsidRDefault="000003F9" w:rsidP="000800BD">
      <w:pPr>
        <w:ind w:firstLine="720"/>
        <w:jc w:val="both"/>
        <w:rPr>
          <w:lang w:val="bg-BG"/>
        </w:rPr>
      </w:pPr>
      <w:r w:rsidRPr="004D235E">
        <w:rPr>
          <w:lang w:val="bg-BG"/>
        </w:rPr>
        <w:t xml:space="preserve">В съдебно-изпълнителна служба при Районен съд –Несебър през 2015г. са образувани общо 57 изпълнителни дела, като заедно с несвършените в началото на отчетния период – </w:t>
      </w:r>
      <w:r w:rsidR="00485C7D" w:rsidRPr="004D235E">
        <w:rPr>
          <w:lang w:val="bg-BG"/>
        </w:rPr>
        <w:t>265</w:t>
      </w:r>
      <w:r w:rsidRPr="004D235E">
        <w:rPr>
          <w:lang w:val="bg-BG"/>
        </w:rPr>
        <w:t xml:space="preserve">, общо за разглеждане са били </w:t>
      </w:r>
      <w:r w:rsidR="00485C7D" w:rsidRPr="004D235E">
        <w:rPr>
          <w:lang w:val="bg-BG"/>
        </w:rPr>
        <w:t>312</w:t>
      </w:r>
      <w:r w:rsidRPr="004D235E">
        <w:rPr>
          <w:lang w:val="bg-BG"/>
        </w:rPr>
        <w:t xml:space="preserve"> дела, като от тях са свършени общо </w:t>
      </w:r>
      <w:r w:rsidR="00485C7D" w:rsidRPr="004D235E">
        <w:rPr>
          <w:lang w:val="bg-BG"/>
        </w:rPr>
        <w:t>25</w:t>
      </w:r>
      <w:r w:rsidRPr="004D235E">
        <w:rPr>
          <w:lang w:val="bg-BG"/>
        </w:rPr>
        <w:t xml:space="preserve"> дела и останали несвършени към края на отчетния период – 2</w:t>
      </w:r>
      <w:r w:rsidR="00485C7D" w:rsidRPr="004D235E">
        <w:rPr>
          <w:lang w:val="bg-BG"/>
        </w:rPr>
        <w:t>67</w:t>
      </w:r>
      <w:r w:rsidRPr="004D235E">
        <w:rPr>
          <w:lang w:val="bg-BG"/>
        </w:rPr>
        <w:t>дела.</w:t>
      </w:r>
    </w:p>
    <w:p w:rsidR="00527FBA" w:rsidRPr="004D235E" w:rsidRDefault="00485C7D" w:rsidP="004D235E">
      <w:pPr>
        <w:ind w:firstLine="720"/>
        <w:jc w:val="both"/>
        <w:rPr>
          <w:lang w:val="bg-BG"/>
        </w:rPr>
      </w:pPr>
      <w:r w:rsidRPr="004D235E">
        <w:rPr>
          <w:lang w:val="bg-BG"/>
        </w:rPr>
        <w:t>За сравнение</w:t>
      </w:r>
      <w:r w:rsidR="00527FBA" w:rsidRPr="004D235E">
        <w:rPr>
          <w:lang w:val="bg-BG"/>
        </w:rPr>
        <w:t xml:space="preserve"> през 201</w:t>
      </w:r>
      <w:r w:rsidR="007C1305" w:rsidRPr="004D235E">
        <w:rPr>
          <w:lang w:val="bg-BG"/>
        </w:rPr>
        <w:t>4</w:t>
      </w:r>
      <w:r w:rsidR="00527FBA" w:rsidRPr="004D235E">
        <w:rPr>
          <w:lang w:val="bg-BG"/>
        </w:rPr>
        <w:t xml:space="preserve">г. </w:t>
      </w:r>
      <w:r w:rsidR="000800BD" w:rsidRPr="004D235E">
        <w:rPr>
          <w:lang w:val="bg-BG"/>
        </w:rPr>
        <w:t xml:space="preserve">са образувани общо </w:t>
      </w:r>
      <w:r w:rsidR="007C1305" w:rsidRPr="004D235E">
        <w:rPr>
          <w:lang w:val="bg-BG"/>
        </w:rPr>
        <w:t>52</w:t>
      </w:r>
      <w:r w:rsidR="000800BD" w:rsidRPr="004D235E">
        <w:rPr>
          <w:lang w:val="bg-BG"/>
        </w:rPr>
        <w:t xml:space="preserve"> изпълнителни дела</w:t>
      </w:r>
      <w:r w:rsidR="0039005F" w:rsidRPr="004D235E">
        <w:rPr>
          <w:lang w:val="bg-BG"/>
        </w:rPr>
        <w:t xml:space="preserve">, като заедно с несвършените в началото на отчетния период – </w:t>
      </w:r>
      <w:r w:rsidR="00B82AF8" w:rsidRPr="004D235E">
        <w:rPr>
          <w:lang w:val="bg-BG"/>
        </w:rPr>
        <w:t>2</w:t>
      </w:r>
      <w:r w:rsidR="007C1305" w:rsidRPr="004D235E">
        <w:rPr>
          <w:lang w:val="bg-BG"/>
        </w:rPr>
        <w:t>43</w:t>
      </w:r>
      <w:r w:rsidR="0039005F" w:rsidRPr="004D235E">
        <w:rPr>
          <w:lang w:val="bg-BG"/>
        </w:rPr>
        <w:t xml:space="preserve">, общо за разглеждане са били </w:t>
      </w:r>
      <w:r w:rsidR="007C1305" w:rsidRPr="004D235E">
        <w:rPr>
          <w:lang w:val="bg-BG"/>
        </w:rPr>
        <w:t>295</w:t>
      </w:r>
      <w:r w:rsidR="0039005F" w:rsidRPr="004D235E">
        <w:rPr>
          <w:lang w:val="bg-BG"/>
        </w:rPr>
        <w:t xml:space="preserve"> дела</w:t>
      </w:r>
      <w:r w:rsidR="006E1BE5" w:rsidRPr="004D235E">
        <w:rPr>
          <w:lang w:val="bg-BG"/>
        </w:rPr>
        <w:t xml:space="preserve">, като от тях са свършени общо </w:t>
      </w:r>
      <w:r w:rsidR="007C1305" w:rsidRPr="004D235E">
        <w:rPr>
          <w:lang w:val="bg-BG"/>
        </w:rPr>
        <w:t>40</w:t>
      </w:r>
      <w:r w:rsidR="00B82AF8" w:rsidRPr="004D235E">
        <w:rPr>
          <w:lang w:val="bg-BG"/>
        </w:rPr>
        <w:t xml:space="preserve"> </w:t>
      </w:r>
      <w:r w:rsidR="0023409A" w:rsidRPr="004D235E">
        <w:rPr>
          <w:lang w:val="bg-BG"/>
        </w:rPr>
        <w:t>д</w:t>
      </w:r>
      <w:r w:rsidR="006E1BE5" w:rsidRPr="004D235E">
        <w:rPr>
          <w:lang w:val="bg-BG"/>
        </w:rPr>
        <w:t>ела и останали несвършени към края на отчетния период – 2</w:t>
      </w:r>
      <w:r w:rsidR="007C1305" w:rsidRPr="004D235E">
        <w:rPr>
          <w:lang w:val="bg-BG"/>
        </w:rPr>
        <w:t>55</w:t>
      </w:r>
      <w:r w:rsidR="006E1BE5" w:rsidRPr="004D235E">
        <w:rPr>
          <w:lang w:val="bg-BG"/>
        </w:rPr>
        <w:t>дела</w:t>
      </w:r>
      <w:r w:rsidR="000800BD" w:rsidRPr="004D235E">
        <w:rPr>
          <w:lang w:val="bg-BG"/>
        </w:rPr>
        <w:t xml:space="preserve">. </w:t>
      </w:r>
      <w:r w:rsidR="004D235E" w:rsidRPr="004D235E">
        <w:rPr>
          <w:lang w:val="bg-BG"/>
        </w:rPr>
        <w:t>П</w:t>
      </w:r>
      <w:r w:rsidR="00B82AF8" w:rsidRPr="004D235E">
        <w:rPr>
          <w:lang w:val="bg-BG"/>
        </w:rPr>
        <w:t xml:space="preserve">рез </w:t>
      </w:r>
      <w:r w:rsidR="007C1305" w:rsidRPr="004D235E">
        <w:rPr>
          <w:lang w:val="bg-BG"/>
        </w:rPr>
        <w:t xml:space="preserve">2013г. са образувани общо 89 изпълнителни дела, като заедно с несвършените в началото на отчетния период – 215, общо за разглеждане са били 304 дела, като от тях са свършени общо 61 дела и останали несвършени към края на отчетния период – 243дела. </w:t>
      </w:r>
      <w:r w:rsidR="004D235E" w:rsidRPr="004D235E">
        <w:rPr>
          <w:lang w:val="bg-BG"/>
        </w:rPr>
        <w:t>П</w:t>
      </w:r>
      <w:r w:rsidR="007C1305" w:rsidRPr="004D235E">
        <w:rPr>
          <w:lang w:val="bg-BG"/>
        </w:rPr>
        <w:t xml:space="preserve">рез </w:t>
      </w:r>
      <w:r w:rsidR="00B82AF8" w:rsidRPr="004D235E">
        <w:rPr>
          <w:lang w:val="bg-BG"/>
        </w:rPr>
        <w:t xml:space="preserve">2012г. са образувани общо 65 изпълнителни дела, като заедно с несвършените в началото на отчетния период – 204, общо за разглеждане са били 269 дела, като от тях са свършени общо 54дела и останали несвършени към края на отчетния период – 215дела, а </w:t>
      </w:r>
      <w:r w:rsidR="009B0F8B" w:rsidRPr="004D235E">
        <w:rPr>
          <w:lang w:val="bg-BG"/>
        </w:rPr>
        <w:t xml:space="preserve">през </w:t>
      </w:r>
      <w:r w:rsidR="00527FBA" w:rsidRPr="004D235E">
        <w:rPr>
          <w:lang w:val="bg-BG"/>
        </w:rPr>
        <w:t xml:space="preserve">2011г., са образувани общо 81 брой изпълнителни дела, като заедно с несвършените в началото на отчетния период – 218, общо за разглеждане са били 299 дела, като от тях са свършени общо 95дела и останали несвършени към края на отчетния период – 204дела. </w:t>
      </w:r>
    </w:p>
    <w:p w:rsidR="000800BD" w:rsidRPr="008C7915" w:rsidRDefault="000800BD" w:rsidP="000800BD">
      <w:pPr>
        <w:ind w:firstLine="720"/>
        <w:jc w:val="both"/>
        <w:rPr>
          <w:u w:val="single"/>
          <w:lang w:val="bg-BG"/>
        </w:rPr>
      </w:pPr>
      <w:r w:rsidRPr="008C7915">
        <w:rPr>
          <w:u w:val="single"/>
          <w:lang w:val="bg-BG"/>
        </w:rPr>
        <w:t>Брой на свършените изпълнителни дела.</w:t>
      </w:r>
    </w:p>
    <w:p w:rsidR="00B35370" w:rsidRPr="008C7915" w:rsidRDefault="000800BD" w:rsidP="00B35370">
      <w:pPr>
        <w:ind w:firstLine="1134"/>
        <w:jc w:val="both"/>
        <w:rPr>
          <w:lang w:val="bg-BG"/>
        </w:rPr>
      </w:pPr>
      <w:r w:rsidRPr="008C7915">
        <w:rPr>
          <w:lang w:val="bg-BG"/>
        </w:rPr>
        <w:t xml:space="preserve">Общият брой на свършените изпълнителни дела в съдебно-изпълнителната служба </w:t>
      </w:r>
      <w:r w:rsidR="00527FBA" w:rsidRPr="008C7915">
        <w:rPr>
          <w:lang w:val="bg-BG"/>
        </w:rPr>
        <w:t>при НРС</w:t>
      </w:r>
      <w:r w:rsidRPr="008C7915">
        <w:rPr>
          <w:lang w:val="bg-BG"/>
        </w:rPr>
        <w:t xml:space="preserve"> през 20</w:t>
      </w:r>
      <w:r w:rsidR="009B0F8B" w:rsidRPr="008C7915">
        <w:rPr>
          <w:lang w:val="bg-BG"/>
        </w:rPr>
        <w:t>1</w:t>
      </w:r>
      <w:r w:rsidR="00E7785F" w:rsidRPr="008C7915">
        <w:rPr>
          <w:lang w:val="bg-BG"/>
        </w:rPr>
        <w:t>5</w:t>
      </w:r>
      <w:r w:rsidRPr="008C7915">
        <w:rPr>
          <w:lang w:val="bg-BG"/>
        </w:rPr>
        <w:t xml:space="preserve"> година възлиза на </w:t>
      </w:r>
      <w:r w:rsidR="00E7785F" w:rsidRPr="008C7915">
        <w:rPr>
          <w:lang w:val="bg-BG"/>
        </w:rPr>
        <w:t>45</w:t>
      </w:r>
      <w:r w:rsidR="0039005F" w:rsidRPr="008C7915">
        <w:rPr>
          <w:lang w:val="bg-BG"/>
        </w:rPr>
        <w:t xml:space="preserve"> дела, като от тях </w:t>
      </w:r>
      <w:r w:rsidR="00E7785F" w:rsidRPr="008C7915">
        <w:rPr>
          <w:lang w:val="bg-BG"/>
        </w:rPr>
        <w:t>25</w:t>
      </w:r>
      <w:r w:rsidR="0039005F" w:rsidRPr="008C7915">
        <w:rPr>
          <w:lang w:val="bg-BG"/>
        </w:rPr>
        <w:t xml:space="preserve"> са прекратени поради реализиране на вземането</w:t>
      </w:r>
      <w:r w:rsidR="009B0F8B" w:rsidRPr="008C7915">
        <w:rPr>
          <w:lang w:val="bg-BG"/>
        </w:rPr>
        <w:t>,</w:t>
      </w:r>
      <w:r w:rsidR="0039005F" w:rsidRPr="008C7915">
        <w:rPr>
          <w:lang w:val="bg-BG"/>
        </w:rPr>
        <w:t xml:space="preserve"> </w:t>
      </w:r>
      <w:r w:rsidR="00E7785F" w:rsidRPr="008C7915">
        <w:rPr>
          <w:lang w:val="bg-BG"/>
        </w:rPr>
        <w:t>9</w:t>
      </w:r>
      <w:r w:rsidR="0039005F" w:rsidRPr="008C7915">
        <w:rPr>
          <w:lang w:val="bg-BG"/>
        </w:rPr>
        <w:t xml:space="preserve"> по други причини</w:t>
      </w:r>
      <w:r w:rsidR="009B0F8B" w:rsidRPr="008C7915">
        <w:rPr>
          <w:lang w:val="bg-BG"/>
        </w:rPr>
        <w:t xml:space="preserve"> и </w:t>
      </w:r>
      <w:r w:rsidR="00E7785F" w:rsidRPr="008C7915">
        <w:rPr>
          <w:lang w:val="bg-BG"/>
        </w:rPr>
        <w:t>11</w:t>
      </w:r>
      <w:r w:rsidR="00B82AF8" w:rsidRPr="008C7915">
        <w:rPr>
          <w:lang w:val="bg-BG"/>
        </w:rPr>
        <w:t xml:space="preserve"> са</w:t>
      </w:r>
      <w:r w:rsidR="009B0F8B" w:rsidRPr="008C7915">
        <w:rPr>
          <w:lang w:val="bg-BG"/>
        </w:rPr>
        <w:t xml:space="preserve"> изпратен</w:t>
      </w:r>
      <w:r w:rsidR="00B82AF8" w:rsidRPr="008C7915">
        <w:rPr>
          <w:lang w:val="bg-BG"/>
        </w:rPr>
        <w:t>и</w:t>
      </w:r>
      <w:r w:rsidR="009B0F8B" w:rsidRPr="008C7915">
        <w:rPr>
          <w:lang w:val="bg-BG"/>
        </w:rPr>
        <w:t xml:space="preserve"> на друг съдебен </w:t>
      </w:r>
      <w:r w:rsidR="009B0F8B" w:rsidRPr="008C7915">
        <w:rPr>
          <w:lang w:val="bg-BG"/>
        </w:rPr>
        <w:lastRenderedPageBreak/>
        <w:t>изпълнител</w:t>
      </w:r>
      <w:r w:rsidR="0039005F" w:rsidRPr="008C7915">
        <w:rPr>
          <w:lang w:val="bg-BG"/>
        </w:rPr>
        <w:t xml:space="preserve">. Общо събраните суми са в размер на </w:t>
      </w:r>
      <w:r w:rsidR="00E7785F" w:rsidRPr="008C7915">
        <w:rPr>
          <w:lang w:val="bg-BG"/>
        </w:rPr>
        <w:t>276503</w:t>
      </w:r>
      <w:r w:rsidR="00527FBA" w:rsidRPr="008C7915">
        <w:rPr>
          <w:lang w:val="bg-BG"/>
        </w:rPr>
        <w:t>лв.</w:t>
      </w:r>
      <w:r w:rsidR="009B0F8B" w:rsidRPr="008C7915">
        <w:rPr>
          <w:lang w:val="bg-BG"/>
        </w:rPr>
        <w:t xml:space="preserve">, като от тях доброволно са платени </w:t>
      </w:r>
      <w:r w:rsidR="00E7785F" w:rsidRPr="008C7915">
        <w:rPr>
          <w:lang w:val="bg-BG"/>
        </w:rPr>
        <w:t>75210</w:t>
      </w:r>
      <w:r w:rsidR="0029633A" w:rsidRPr="008C7915">
        <w:rPr>
          <w:lang w:val="bg-BG"/>
        </w:rPr>
        <w:t>л</w:t>
      </w:r>
      <w:r w:rsidR="009B0F8B" w:rsidRPr="008C7915">
        <w:rPr>
          <w:lang w:val="bg-BG"/>
        </w:rPr>
        <w:t>в.</w:t>
      </w:r>
      <w:r w:rsidR="0039005F" w:rsidRPr="008C7915">
        <w:rPr>
          <w:lang w:val="bg-BG"/>
        </w:rPr>
        <w:t>.</w:t>
      </w:r>
      <w:r w:rsidR="00B35370" w:rsidRPr="008C7915">
        <w:rPr>
          <w:lang w:val="bg-BG"/>
        </w:rPr>
        <w:t xml:space="preserve"> </w:t>
      </w:r>
    </w:p>
    <w:p w:rsidR="00B35370" w:rsidRPr="008C7915" w:rsidRDefault="00B35370" w:rsidP="00B35370">
      <w:pPr>
        <w:ind w:firstLine="1134"/>
        <w:jc w:val="both"/>
        <w:rPr>
          <w:lang w:val="bg-BG"/>
        </w:rPr>
      </w:pPr>
      <w:r w:rsidRPr="008C7915">
        <w:rPr>
          <w:lang w:val="bg-BG"/>
        </w:rPr>
        <w:t>Независимо от ниският брой новообразувани дела, следва да се отчете сравнително ниският процент свършени дела – ед</w:t>
      </w:r>
      <w:r w:rsidR="0023409A" w:rsidRPr="008C7915">
        <w:rPr>
          <w:lang w:val="bg-BG"/>
        </w:rPr>
        <w:t>в</w:t>
      </w:r>
      <w:r w:rsidRPr="008C7915">
        <w:rPr>
          <w:lang w:val="bg-BG"/>
        </w:rPr>
        <w:t xml:space="preserve">а </w:t>
      </w:r>
      <w:r w:rsidR="00E7785F" w:rsidRPr="008C7915">
        <w:rPr>
          <w:lang w:val="bg-BG"/>
        </w:rPr>
        <w:t xml:space="preserve">14.42 % </w:t>
      </w:r>
      <w:r w:rsidR="00E7785F" w:rsidRPr="008C7915">
        <w:rPr>
          <w:lang w:val="bg-BG"/>
        </w:rPr>
        <w:t>от общо дела за разглеждане</w:t>
      </w:r>
      <w:r w:rsidR="00E7785F" w:rsidRPr="008C7915">
        <w:rPr>
          <w:lang w:val="bg-BG"/>
        </w:rPr>
        <w:t xml:space="preserve"> при </w:t>
      </w:r>
      <w:r w:rsidR="0029633A" w:rsidRPr="008C7915">
        <w:rPr>
          <w:lang w:val="bg-BG"/>
        </w:rPr>
        <w:t xml:space="preserve">13,55% </w:t>
      </w:r>
      <w:r w:rsidR="00E7785F" w:rsidRPr="008C7915">
        <w:rPr>
          <w:lang w:val="bg-BG"/>
        </w:rPr>
        <w:t xml:space="preserve">за 2014г.; </w:t>
      </w:r>
      <w:r w:rsidR="0023409A" w:rsidRPr="008C7915">
        <w:rPr>
          <w:lang w:val="bg-BG"/>
        </w:rPr>
        <w:t xml:space="preserve">при </w:t>
      </w:r>
      <w:r w:rsidR="0029633A" w:rsidRPr="008C7915">
        <w:rPr>
          <w:lang w:val="bg-BG"/>
        </w:rPr>
        <w:t xml:space="preserve">20,06% за 2014г.,  </w:t>
      </w:r>
      <w:r w:rsidR="00B82AF8" w:rsidRPr="008C7915">
        <w:rPr>
          <w:lang w:val="bg-BG"/>
        </w:rPr>
        <w:t xml:space="preserve">20,07%  за 2012г., </w:t>
      </w:r>
      <w:r w:rsidR="00A41A27" w:rsidRPr="008C7915">
        <w:rPr>
          <w:lang w:val="bg-BG"/>
        </w:rPr>
        <w:t xml:space="preserve">31,77%  за 2011г. </w:t>
      </w:r>
    </w:p>
    <w:p w:rsidR="000800BD" w:rsidRPr="008C7915" w:rsidRDefault="00627638" w:rsidP="00622176">
      <w:pPr>
        <w:ind w:firstLine="720"/>
        <w:jc w:val="both"/>
        <w:rPr>
          <w:u w:val="single"/>
          <w:lang w:val="bg-BG"/>
        </w:rPr>
      </w:pPr>
      <w:r w:rsidRPr="008C7915">
        <w:rPr>
          <w:lang w:val="bg-BG"/>
        </w:rPr>
        <w:t xml:space="preserve"> </w:t>
      </w:r>
      <w:r w:rsidR="000800BD" w:rsidRPr="008C7915">
        <w:rPr>
          <w:u w:val="single"/>
          <w:lang w:val="bg-BG"/>
        </w:rPr>
        <w:t>Сравнителен анализ за постъпленията за последните години.</w:t>
      </w:r>
    </w:p>
    <w:p w:rsidR="000800BD" w:rsidRPr="008C7915" w:rsidRDefault="000800BD" w:rsidP="00627638">
      <w:pPr>
        <w:ind w:firstLine="720"/>
        <w:jc w:val="both"/>
        <w:rPr>
          <w:lang w:val="bg-BG"/>
        </w:rPr>
      </w:pPr>
      <w:r w:rsidRPr="008C7915">
        <w:rPr>
          <w:lang w:val="bg-BG"/>
        </w:rPr>
        <w:t xml:space="preserve">Сравнителният анализ на постъпленията на образувани изпълнителни дела за последните години показваше тенденция на намаляване. Така образувани </w:t>
      </w:r>
      <w:r w:rsidR="00E7785F" w:rsidRPr="008C7915">
        <w:rPr>
          <w:lang w:val="bg-BG"/>
        </w:rPr>
        <w:t>дела</w:t>
      </w:r>
      <w:r w:rsidRPr="008C7915">
        <w:rPr>
          <w:lang w:val="bg-BG"/>
        </w:rPr>
        <w:t xml:space="preserve"> </w:t>
      </w:r>
      <w:r w:rsidR="009B0F8B" w:rsidRPr="008C7915">
        <w:rPr>
          <w:lang w:val="bg-BG"/>
        </w:rPr>
        <w:t>през 2010г. – 67дела</w:t>
      </w:r>
      <w:r w:rsidR="00E7785F" w:rsidRPr="008C7915">
        <w:rPr>
          <w:lang w:val="bg-BG"/>
        </w:rPr>
        <w:t>,</w:t>
      </w:r>
      <w:r w:rsidR="0023409A" w:rsidRPr="008C7915">
        <w:rPr>
          <w:lang w:val="bg-BG"/>
        </w:rPr>
        <w:t xml:space="preserve"> 2011г. - 81дела</w:t>
      </w:r>
      <w:r w:rsidR="00042691" w:rsidRPr="008C7915">
        <w:rPr>
          <w:lang w:val="bg-BG"/>
        </w:rPr>
        <w:t>,</w:t>
      </w:r>
      <w:r w:rsidR="00177D90" w:rsidRPr="008C7915">
        <w:rPr>
          <w:lang w:val="bg-BG"/>
        </w:rPr>
        <w:t xml:space="preserve"> съответно нов спад през 2012г., когато са постъпили 65 </w:t>
      </w:r>
      <w:proofErr w:type="spellStart"/>
      <w:r w:rsidR="00177D90" w:rsidRPr="008C7915">
        <w:rPr>
          <w:lang w:val="bg-BG"/>
        </w:rPr>
        <w:t>изп</w:t>
      </w:r>
      <w:proofErr w:type="spellEnd"/>
      <w:r w:rsidR="00177D90" w:rsidRPr="008C7915">
        <w:rPr>
          <w:lang w:val="bg-BG"/>
        </w:rPr>
        <w:t>.дела</w:t>
      </w:r>
      <w:r w:rsidR="000A48DE" w:rsidRPr="008C7915">
        <w:rPr>
          <w:lang w:val="bg-BG"/>
        </w:rPr>
        <w:t xml:space="preserve">, </w:t>
      </w:r>
      <w:r w:rsidR="00042691" w:rsidRPr="008C7915">
        <w:rPr>
          <w:lang w:val="bg-BG"/>
        </w:rPr>
        <w:t xml:space="preserve"> 89дела през 2013г</w:t>
      </w:r>
      <w:r w:rsidR="000A48DE" w:rsidRPr="008C7915">
        <w:rPr>
          <w:lang w:val="bg-BG"/>
        </w:rPr>
        <w:t xml:space="preserve"> и 52 през 2014г.</w:t>
      </w:r>
      <w:r w:rsidR="00E7785F" w:rsidRPr="008C7915">
        <w:rPr>
          <w:lang w:val="bg-BG"/>
        </w:rPr>
        <w:t xml:space="preserve"> и 57 през 2015</w:t>
      </w:r>
      <w:r w:rsidR="00042691" w:rsidRPr="008C7915">
        <w:rPr>
          <w:lang w:val="bg-BG"/>
        </w:rPr>
        <w:t>.</w:t>
      </w:r>
      <w:r w:rsidR="009B0F8B" w:rsidRPr="008C7915">
        <w:rPr>
          <w:lang w:val="bg-BG"/>
        </w:rPr>
        <w:t>/</w:t>
      </w:r>
      <w:r w:rsidRPr="008C7915">
        <w:rPr>
          <w:lang w:val="bg-BG"/>
        </w:rPr>
        <w:t>, се дължи на извършената реформа в съдебното изпълнение, като много физически и юридически лица са предпочели да се обърнат към частен съдия – изпълнител</w:t>
      </w:r>
      <w:r w:rsidR="00177D90" w:rsidRPr="008C7915">
        <w:rPr>
          <w:lang w:val="bg-BG"/>
        </w:rPr>
        <w:t>, както и поради еднаквите д.т. събирани от ДСИ и ЧСИ</w:t>
      </w:r>
      <w:r w:rsidRPr="008C7915">
        <w:rPr>
          <w:lang w:val="bg-BG"/>
        </w:rPr>
        <w:t>.</w:t>
      </w:r>
      <w:r w:rsidR="00E7785F" w:rsidRPr="008C7915">
        <w:rPr>
          <w:lang w:val="bg-BG"/>
        </w:rPr>
        <w:t xml:space="preserve">С оглед възможностите на Службата при тази ниска натовареност, по решение на ОС на НРС се предприемат действия за възлагане събиране на суми по граждански и наказателни дела – частни вземания на ДСИ при НРС, както с цел увеличение събираемостта на сумите, така и за </w:t>
      </w:r>
      <w:r w:rsidR="008C7915" w:rsidRPr="008C7915">
        <w:rPr>
          <w:lang w:val="bg-BG"/>
        </w:rPr>
        <w:t>осигуряване на адекватна натовареност на службата.</w:t>
      </w:r>
    </w:p>
    <w:p w:rsidR="000800BD" w:rsidRPr="001879D2" w:rsidRDefault="000800BD" w:rsidP="000800BD">
      <w:pPr>
        <w:ind w:firstLine="1134"/>
        <w:jc w:val="both"/>
        <w:rPr>
          <w:color w:val="FF0000"/>
          <w:lang w:val="bg-BG"/>
        </w:rPr>
      </w:pPr>
    </w:p>
    <w:p w:rsidR="000800BD" w:rsidRPr="008C7915" w:rsidRDefault="000800BD" w:rsidP="000800BD">
      <w:pPr>
        <w:ind w:left="1134"/>
        <w:jc w:val="both"/>
        <w:rPr>
          <w:b/>
          <w:u w:val="single"/>
          <w:lang w:val="bg-BG"/>
        </w:rPr>
      </w:pPr>
      <w:r w:rsidRPr="008C7915">
        <w:rPr>
          <w:lang w:val="bg-BG"/>
        </w:rPr>
        <w:t xml:space="preserve"> </w:t>
      </w:r>
      <w:r w:rsidRPr="008C7915">
        <w:rPr>
          <w:b/>
          <w:u w:val="single"/>
          <w:lang w:val="bg-BG"/>
        </w:rPr>
        <w:t>СЛУЖБА ПО ВПИСВАНИЯТА</w:t>
      </w:r>
    </w:p>
    <w:p w:rsidR="008C7915" w:rsidRPr="008C7915" w:rsidRDefault="0039005F" w:rsidP="008C7374">
      <w:pPr>
        <w:ind w:left="142" w:firstLine="992"/>
        <w:jc w:val="both"/>
        <w:rPr>
          <w:lang w:val="bg-BG"/>
        </w:rPr>
      </w:pPr>
      <w:r w:rsidRPr="008C7915">
        <w:rPr>
          <w:lang w:val="bg-BG"/>
        </w:rPr>
        <w:t xml:space="preserve">Видно от двойно-входящ регистър на АП при НРС </w:t>
      </w:r>
      <w:r w:rsidR="008C7915" w:rsidRPr="008C7915">
        <w:rPr>
          <w:lang w:val="bg-BG"/>
        </w:rPr>
        <w:t>през 2015г. по разпореждане на съдиите по вписванията са извършени общо 9540 вписвания. Постановени са 227 бр.отказа за вписване, издадени са 2931бр.удостоверения за вещни тежести и са дадени разпореждания са издаване на3615 преписа.</w:t>
      </w:r>
    </w:p>
    <w:p w:rsidR="008C7374" w:rsidRPr="008C7915" w:rsidRDefault="008C7915" w:rsidP="008C7374">
      <w:pPr>
        <w:ind w:left="142" w:firstLine="992"/>
        <w:jc w:val="both"/>
        <w:rPr>
          <w:lang w:val="bg-BG"/>
        </w:rPr>
      </w:pPr>
      <w:r w:rsidRPr="008C7915">
        <w:rPr>
          <w:lang w:val="bg-BG"/>
        </w:rPr>
        <w:t>За сравнение п</w:t>
      </w:r>
      <w:r w:rsidR="0039005F" w:rsidRPr="008C7915">
        <w:rPr>
          <w:lang w:val="bg-BG"/>
        </w:rPr>
        <w:t xml:space="preserve">рез </w:t>
      </w:r>
      <w:r w:rsidR="008C7374" w:rsidRPr="008C7915">
        <w:rPr>
          <w:lang w:val="bg-BG"/>
        </w:rPr>
        <w:t>201</w:t>
      </w:r>
      <w:r w:rsidR="000A48DE" w:rsidRPr="008C7915">
        <w:rPr>
          <w:lang w:val="bg-BG"/>
        </w:rPr>
        <w:t>4</w:t>
      </w:r>
      <w:r w:rsidR="008C7374" w:rsidRPr="008C7915">
        <w:rPr>
          <w:lang w:val="bg-BG"/>
        </w:rPr>
        <w:t xml:space="preserve">г. </w:t>
      </w:r>
      <w:r w:rsidR="000A48DE" w:rsidRPr="008C7915">
        <w:rPr>
          <w:lang w:val="bg-BG"/>
        </w:rPr>
        <w:t xml:space="preserve">по разпореждане на съдиите по вписванията </w:t>
      </w:r>
      <w:r w:rsidR="008C7374" w:rsidRPr="008C7915">
        <w:rPr>
          <w:lang w:val="bg-BG"/>
        </w:rPr>
        <w:t xml:space="preserve">са </w:t>
      </w:r>
      <w:r w:rsidR="000A48DE" w:rsidRPr="008C7915">
        <w:rPr>
          <w:lang w:val="bg-BG"/>
        </w:rPr>
        <w:t xml:space="preserve">извършени </w:t>
      </w:r>
      <w:r w:rsidR="008C7374" w:rsidRPr="008C7915">
        <w:rPr>
          <w:lang w:val="bg-BG"/>
        </w:rPr>
        <w:t xml:space="preserve">общо </w:t>
      </w:r>
      <w:r w:rsidR="00F71954" w:rsidRPr="008C7915">
        <w:rPr>
          <w:lang w:val="bg-BG"/>
        </w:rPr>
        <w:t>1</w:t>
      </w:r>
      <w:r w:rsidR="000A48DE" w:rsidRPr="008C7915">
        <w:rPr>
          <w:lang w:val="bg-BG"/>
        </w:rPr>
        <w:t>1108 вписвания.</w:t>
      </w:r>
      <w:r w:rsidR="008C7374" w:rsidRPr="008C7915">
        <w:rPr>
          <w:lang w:val="bg-BG"/>
        </w:rPr>
        <w:t xml:space="preserve"> </w:t>
      </w:r>
      <w:r w:rsidR="000A48DE" w:rsidRPr="008C7915">
        <w:rPr>
          <w:lang w:val="bg-BG"/>
        </w:rPr>
        <w:t xml:space="preserve">Постановени </w:t>
      </w:r>
      <w:r w:rsidR="008C7374" w:rsidRPr="008C7915">
        <w:rPr>
          <w:lang w:val="bg-BG"/>
        </w:rPr>
        <w:t xml:space="preserve">са </w:t>
      </w:r>
      <w:r w:rsidR="000A48DE" w:rsidRPr="008C7915">
        <w:rPr>
          <w:lang w:val="bg-BG"/>
        </w:rPr>
        <w:t>218</w:t>
      </w:r>
      <w:r w:rsidR="008C7374" w:rsidRPr="008C7915">
        <w:rPr>
          <w:lang w:val="bg-BG"/>
        </w:rPr>
        <w:t xml:space="preserve">бр.отказа за вписване, издадени са </w:t>
      </w:r>
      <w:r w:rsidR="00F71954" w:rsidRPr="008C7915">
        <w:rPr>
          <w:lang w:val="bg-BG"/>
        </w:rPr>
        <w:t>3</w:t>
      </w:r>
      <w:r w:rsidR="000A48DE" w:rsidRPr="008C7915">
        <w:rPr>
          <w:lang w:val="bg-BG"/>
        </w:rPr>
        <w:t>820</w:t>
      </w:r>
      <w:r w:rsidR="008C7374" w:rsidRPr="008C7915">
        <w:rPr>
          <w:lang w:val="bg-BG"/>
        </w:rPr>
        <w:t xml:space="preserve"> бр.удостоверения за вещни тежести и са дадени разпореждания са издаване на </w:t>
      </w:r>
      <w:r w:rsidR="000A48DE" w:rsidRPr="008C7915">
        <w:rPr>
          <w:lang w:val="bg-BG"/>
        </w:rPr>
        <w:t>2970</w:t>
      </w:r>
      <w:r w:rsidR="008C7374" w:rsidRPr="008C7915">
        <w:rPr>
          <w:lang w:val="bg-BG"/>
        </w:rPr>
        <w:t xml:space="preserve"> преписа. </w:t>
      </w:r>
      <w:r w:rsidRPr="008C7915">
        <w:rPr>
          <w:lang w:val="bg-BG"/>
        </w:rPr>
        <w:t>П</w:t>
      </w:r>
      <w:r w:rsidR="00F71954" w:rsidRPr="008C7915">
        <w:rPr>
          <w:lang w:val="bg-BG"/>
        </w:rPr>
        <w:t xml:space="preserve">рез </w:t>
      </w:r>
      <w:r w:rsidR="00871A0E" w:rsidRPr="008C7915">
        <w:rPr>
          <w:lang w:val="bg-BG"/>
        </w:rPr>
        <w:t xml:space="preserve">2013г. са вписани по разпореждане на съдиите по вписванията общо 10880 сделки, постановени са 173бр.отказа за вписване, издадени са 3610 бр.удостоверения за вещни тежести и са дадени разпореждания са издаване на 5283 преписа. Така през </w:t>
      </w:r>
      <w:r w:rsidR="00F71954" w:rsidRPr="008C7915">
        <w:rPr>
          <w:lang w:val="bg-BG"/>
        </w:rPr>
        <w:t xml:space="preserve">2012г. са вписани по разпореждане на съдиите по вписванията общо 11425 сделки, постановени са 243бр.отказа за вписване, издадени са 3546 бр.удостоверения за вещни тежести и са дадени разпореждания са издаване на 2834 преписа, а </w:t>
      </w:r>
      <w:r w:rsidR="008C7374" w:rsidRPr="008C7915">
        <w:rPr>
          <w:lang w:val="bg-BG"/>
        </w:rPr>
        <w:t>през 2011г. са вписани по разпореждане на съдиите по вписванията общо 11717 сделки, постановени са 221бр.отказа за вписване, издадени са 2937 бр.удостоверения за вещни тежести и са дадени разпорежда</w:t>
      </w:r>
      <w:r w:rsidRPr="008C7915">
        <w:rPr>
          <w:lang w:val="bg-BG"/>
        </w:rPr>
        <w:t>ния са издаване на 3204 преписи.</w:t>
      </w:r>
    </w:p>
    <w:p w:rsidR="00E831FD" w:rsidRPr="008C7915" w:rsidRDefault="00E831FD" w:rsidP="00F40FD4">
      <w:pPr>
        <w:ind w:firstLine="1134"/>
        <w:jc w:val="both"/>
        <w:rPr>
          <w:lang w:val="bg-BG"/>
        </w:rPr>
      </w:pPr>
    </w:p>
    <w:p w:rsidR="00057DC9" w:rsidRPr="008C7915" w:rsidRDefault="00057DC9" w:rsidP="00F3065A">
      <w:pPr>
        <w:pStyle w:val="30"/>
        <w:ind w:firstLine="720"/>
      </w:pPr>
    </w:p>
    <w:p w:rsidR="00216864" w:rsidRPr="008C7915" w:rsidRDefault="008C5986" w:rsidP="00E90C17">
      <w:pPr>
        <w:pStyle w:val="30"/>
        <w:ind w:firstLine="0"/>
      </w:pPr>
      <w:r w:rsidRPr="008C7915">
        <w:t>ПРИЛОЖЕНИЯ:</w:t>
      </w:r>
    </w:p>
    <w:p w:rsidR="00216864" w:rsidRPr="008C7915" w:rsidRDefault="008C5986" w:rsidP="00216864">
      <w:pPr>
        <w:jc w:val="both"/>
        <w:rPr>
          <w:lang w:val="ru-RU"/>
        </w:rPr>
      </w:pPr>
      <w:r w:rsidRPr="008C7915">
        <w:rPr>
          <w:lang w:val="ru-RU"/>
        </w:rPr>
        <w:t xml:space="preserve">Приложение </w:t>
      </w:r>
      <w:r w:rsidR="00216864" w:rsidRPr="008C7915">
        <w:rPr>
          <w:lang w:val="ru-RU"/>
        </w:rPr>
        <w:t xml:space="preserve">№ 2 – Отчет за </w:t>
      </w:r>
      <w:proofErr w:type="spellStart"/>
      <w:r w:rsidR="00216864" w:rsidRPr="008C7915">
        <w:rPr>
          <w:lang w:val="ru-RU"/>
        </w:rPr>
        <w:t>дейността</w:t>
      </w:r>
      <w:proofErr w:type="spellEnd"/>
      <w:r w:rsidR="00216864" w:rsidRPr="008C7915">
        <w:rPr>
          <w:lang w:val="ru-RU"/>
        </w:rPr>
        <w:t xml:space="preserve"> на РС</w:t>
      </w:r>
      <w:r w:rsidRPr="008C7915">
        <w:rPr>
          <w:lang w:val="bg-BG"/>
        </w:rPr>
        <w:t>-Несебър</w:t>
      </w:r>
      <w:r w:rsidR="00216864" w:rsidRPr="008C7915">
        <w:rPr>
          <w:lang w:val="ru-RU"/>
        </w:rPr>
        <w:t xml:space="preserve"> по </w:t>
      </w:r>
      <w:proofErr w:type="spellStart"/>
      <w:r w:rsidR="00216864" w:rsidRPr="008C7915">
        <w:rPr>
          <w:lang w:val="ru-RU"/>
        </w:rPr>
        <w:t>наказателни</w:t>
      </w:r>
      <w:proofErr w:type="spellEnd"/>
      <w:r w:rsidR="00216864" w:rsidRPr="008C7915">
        <w:rPr>
          <w:lang w:val="ru-RU"/>
        </w:rPr>
        <w:t xml:space="preserve"> дела за 20</w:t>
      </w:r>
      <w:r w:rsidR="00633678" w:rsidRPr="008C7915">
        <w:rPr>
          <w:lang w:val="ru-RU"/>
        </w:rPr>
        <w:t>1</w:t>
      </w:r>
      <w:r w:rsidR="008C7915" w:rsidRPr="008C7915">
        <w:rPr>
          <w:lang w:val="ru-RU"/>
        </w:rPr>
        <w:t>5</w:t>
      </w:r>
      <w:r w:rsidR="00216864" w:rsidRPr="008C7915">
        <w:rPr>
          <w:lang w:val="ru-RU"/>
        </w:rPr>
        <w:t>г. – образец на ВСС.</w:t>
      </w:r>
    </w:p>
    <w:p w:rsidR="00216864" w:rsidRPr="008C7915" w:rsidRDefault="008C5986" w:rsidP="00216864">
      <w:pPr>
        <w:jc w:val="both"/>
        <w:rPr>
          <w:lang w:val="bg-BG"/>
        </w:rPr>
      </w:pPr>
      <w:r w:rsidRPr="008C7915">
        <w:rPr>
          <w:lang w:val="ru-RU"/>
        </w:rPr>
        <w:t xml:space="preserve">Приложение </w:t>
      </w:r>
      <w:r w:rsidR="00216864" w:rsidRPr="008C7915">
        <w:rPr>
          <w:lang w:val="ru-RU"/>
        </w:rPr>
        <w:t xml:space="preserve">№ 3 – Справка за </w:t>
      </w:r>
      <w:proofErr w:type="spellStart"/>
      <w:r w:rsidR="00216864" w:rsidRPr="008C7915">
        <w:rPr>
          <w:lang w:val="ru-RU"/>
        </w:rPr>
        <w:t>дейността</w:t>
      </w:r>
      <w:proofErr w:type="spellEnd"/>
      <w:r w:rsidR="00216864" w:rsidRPr="008C7915">
        <w:rPr>
          <w:lang w:val="ru-RU"/>
        </w:rPr>
        <w:t xml:space="preserve"> на </w:t>
      </w:r>
      <w:proofErr w:type="spellStart"/>
      <w:r w:rsidR="00216864" w:rsidRPr="008C7915">
        <w:rPr>
          <w:lang w:val="ru-RU"/>
        </w:rPr>
        <w:t>съдиите</w:t>
      </w:r>
      <w:proofErr w:type="spellEnd"/>
      <w:r w:rsidR="00216864" w:rsidRPr="008C7915">
        <w:rPr>
          <w:lang w:val="ru-RU"/>
        </w:rPr>
        <w:t xml:space="preserve"> в Р</w:t>
      </w:r>
      <w:r w:rsidRPr="008C7915">
        <w:rPr>
          <w:lang w:val="bg-BG"/>
        </w:rPr>
        <w:t>С-Несебър</w:t>
      </w:r>
      <w:r w:rsidR="00216864" w:rsidRPr="008C7915">
        <w:rPr>
          <w:lang w:val="ru-RU"/>
        </w:rPr>
        <w:t xml:space="preserve"> </w:t>
      </w:r>
      <w:proofErr w:type="spellStart"/>
      <w:r w:rsidR="00216864" w:rsidRPr="008C7915">
        <w:rPr>
          <w:lang w:val="ru-RU"/>
        </w:rPr>
        <w:t>през</w:t>
      </w:r>
      <w:proofErr w:type="spellEnd"/>
      <w:r w:rsidR="00216864" w:rsidRPr="008C7915">
        <w:rPr>
          <w:lang w:val="ru-RU"/>
        </w:rPr>
        <w:t xml:space="preserve"> 12 </w:t>
      </w:r>
      <w:proofErr w:type="spellStart"/>
      <w:r w:rsidR="00216864" w:rsidRPr="008C7915">
        <w:rPr>
          <w:lang w:val="ru-RU"/>
        </w:rPr>
        <w:t>месеца</w:t>
      </w:r>
      <w:proofErr w:type="spellEnd"/>
      <w:r w:rsidR="00216864" w:rsidRPr="008C7915">
        <w:rPr>
          <w:lang w:val="ru-RU"/>
        </w:rPr>
        <w:t xml:space="preserve"> на 20</w:t>
      </w:r>
      <w:r w:rsidR="00633678" w:rsidRPr="008C7915">
        <w:rPr>
          <w:lang w:val="ru-RU"/>
        </w:rPr>
        <w:t>1</w:t>
      </w:r>
      <w:r w:rsidR="008C7915" w:rsidRPr="008C7915">
        <w:rPr>
          <w:lang w:val="ru-RU"/>
        </w:rPr>
        <w:t>5</w:t>
      </w:r>
      <w:r w:rsidR="00633678" w:rsidRPr="008C7915">
        <w:rPr>
          <w:lang w:val="ru-RU"/>
        </w:rPr>
        <w:t>г</w:t>
      </w:r>
      <w:r w:rsidR="00216864" w:rsidRPr="008C7915">
        <w:rPr>
          <w:lang w:val="ru-RU"/>
        </w:rPr>
        <w:t>. (</w:t>
      </w:r>
      <w:proofErr w:type="spellStart"/>
      <w:r w:rsidR="00216864" w:rsidRPr="008C7915">
        <w:rPr>
          <w:lang w:val="ru-RU"/>
        </w:rPr>
        <w:t>наказателни</w:t>
      </w:r>
      <w:proofErr w:type="spellEnd"/>
      <w:r w:rsidR="00216864" w:rsidRPr="008C7915">
        <w:rPr>
          <w:lang w:val="ru-RU"/>
        </w:rPr>
        <w:t xml:space="preserve"> дела). </w:t>
      </w:r>
    </w:p>
    <w:p w:rsidR="008C5986" w:rsidRPr="008C7915" w:rsidRDefault="008C5986" w:rsidP="008C5986">
      <w:pPr>
        <w:jc w:val="both"/>
        <w:rPr>
          <w:lang w:val="ru-RU"/>
        </w:rPr>
      </w:pPr>
      <w:r w:rsidRPr="008C7915">
        <w:rPr>
          <w:lang w:val="ru-RU"/>
        </w:rPr>
        <w:t xml:space="preserve">Приложение № 4 – Отчет за </w:t>
      </w:r>
      <w:proofErr w:type="spellStart"/>
      <w:r w:rsidRPr="008C7915">
        <w:rPr>
          <w:lang w:val="ru-RU"/>
        </w:rPr>
        <w:t>дейността</w:t>
      </w:r>
      <w:proofErr w:type="spellEnd"/>
      <w:r w:rsidRPr="008C7915">
        <w:rPr>
          <w:lang w:val="ru-RU"/>
        </w:rPr>
        <w:t xml:space="preserve"> на </w:t>
      </w:r>
      <w:r w:rsidRPr="008C7915">
        <w:rPr>
          <w:lang w:val="bg-BG"/>
        </w:rPr>
        <w:t>Н</w:t>
      </w:r>
      <w:r w:rsidRPr="008C7915">
        <w:rPr>
          <w:lang w:val="ru-RU"/>
        </w:rPr>
        <w:t xml:space="preserve">РС </w:t>
      </w:r>
      <w:proofErr w:type="gramStart"/>
      <w:r w:rsidRPr="008C7915">
        <w:rPr>
          <w:lang w:val="ru-RU"/>
        </w:rPr>
        <w:t>по граждански</w:t>
      </w:r>
      <w:proofErr w:type="gramEnd"/>
      <w:r w:rsidRPr="008C7915">
        <w:rPr>
          <w:lang w:val="ru-RU"/>
        </w:rPr>
        <w:t xml:space="preserve"> дела за 20</w:t>
      </w:r>
      <w:r w:rsidR="00633678" w:rsidRPr="008C7915">
        <w:rPr>
          <w:lang w:val="ru-RU"/>
        </w:rPr>
        <w:t>1</w:t>
      </w:r>
      <w:r w:rsidR="008C7915" w:rsidRPr="008C7915">
        <w:rPr>
          <w:lang w:val="ru-RU"/>
        </w:rPr>
        <w:t>5</w:t>
      </w:r>
      <w:r w:rsidRPr="008C7915">
        <w:rPr>
          <w:lang w:val="ru-RU"/>
        </w:rPr>
        <w:t xml:space="preserve">г.  </w:t>
      </w:r>
    </w:p>
    <w:p w:rsidR="00CC4C3A" w:rsidRPr="008C7915" w:rsidRDefault="008C5986" w:rsidP="008C5986">
      <w:pPr>
        <w:jc w:val="both"/>
        <w:rPr>
          <w:lang w:val="bg-BG"/>
        </w:rPr>
      </w:pPr>
      <w:r w:rsidRPr="008C7915">
        <w:rPr>
          <w:lang w:val="ru-RU"/>
        </w:rPr>
        <w:t xml:space="preserve">Приложение № 5 – Справка за </w:t>
      </w:r>
      <w:proofErr w:type="spellStart"/>
      <w:r w:rsidRPr="008C7915">
        <w:rPr>
          <w:lang w:val="ru-RU"/>
        </w:rPr>
        <w:t>дейността</w:t>
      </w:r>
      <w:proofErr w:type="spellEnd"/>
      <w:r w:rsidRPr="008C7915">
        <w:rPr>
          <w:lang w:val="ru-RU"/>
        </w:rPr>
        <w:t xml:space="preserve"> на </w:t>
      </w:r>
      <w:proofErr w:type="spellStart"/>
      <w:r w:rsidRPr="008C7915">
        <w:rPr>
          <w:lang w:val="ru-RU"/>
        </w:rPr>
        <w:t>съдиите</w:t>
      </w:r>
      <w:proofErr w:type="spellEnd"/>
      <w:r w:rsidRPr="008C7915">
        <w:rPr>
          <w:lang w:val="ru-RU"/>
        </w:rPr>
        <w:t xml:space="preserve"> в </w:t>
      </w:r>
      <w:r w:rsidRPr="008C7915">
        <w:rPr>
          <w:lang w:val="bg-BG"/>
        </w:rPr>
        <w:t>НРС</w:t>
      </w:r>
      <w:r w:rsidRPr="008C7915">
        <w:rPr>
          <w:lang w:val="ru-RU"/>
        </w:rPr>
        <w:t xml:space="preserve"> </w:t>
      </w:r>
      <w:proofErr w:type="spellStart"/>
      <w:r w:rsidRPr="008C7915">
        <w:rPr>
          <w:lang w:val="ru-RU"/>
        </w:rPr>
        <w:t>през</w:t>
      </w:r>
      <w:proofErr w:type="spellEnd"/>
      <w:r w:rsidRPr="008C7915">
        <w:rPr>
          <w:lang w:val="ru-RU"/>
        </w:rPr>
        <w:t xml:space="preserve"> 12 </w:t>
      </w:r>
      <w:proofErr w:type="spellStart"/>
      <w:r w:rsidRPr="008C7915">
        <w:rPr>
          <w:lang w:val="ru-RU"/>
        </w:rPr>
        <w:t>месеца</w:t>
      </w:r>
      <w:proofErr w:type="spellEnd"/>
      <w:r w:rsidRPr="008C7915">
        <w:rPr>
          <w:lang w:val="ru-RU"/>
        </w:rPr>
        <w:t xml:space="preserve"> на 20</w:t>
      </w:r>
      <w:r w:rsidR="00633678" w:rsidRPr="008C7915">
        <w:rPr>
          <w:lang w:val="ru-RU"/>
        </w:rPr>
        <w:t>1</w:t>
      </w:r>
      <w:r w:rsidR="008C7915" w:rsidRPr="008C7915">
        <w:rPr>
          <w:lang w:val="ru-RU"/>
        </w:rPr>
        <w:t>5</w:t>
      </w:r>
      <w:r w:rsidRPr="008C7915">
        <w:rPr>
          <w:lang w:val="ru-RU"/>
        </w:rPr>
        <w:t xml:space="preserve">г. (граждански дела). </w:t>
      </w:r>
    </w:p>
    <w:p w:rsidR="006D7A37" w:rsidRPr="008C7915" w:rsidRDefault="00E20ED8" w:rsidP="00846370">
      <w:pPr>
        <w:jc w:val="both"/>
        <w:rPr>
          <w:lang w:val="bg-BG"/>
        </w:rPr>
      </w:pPr>
      <w:r w:rsidRPr="008C7915">
        <w:rPr>
          <w:lang w:val="bg-BG"/>
        </w:rPr>
        <w:t>Отчет за дейността на ДСИ в РС-Несебър през 20</w:t>
      </w:r>
      <w:r w:rsidR="00633678" w:rsidRPr="008C7915">
        <w:rPr>
          <w:lang w:val="bg-BG"/>
        </w:rPr>
        <w:t>1</w:t>
      </w:r>
      <w:r w:rsidR="008C7915" w:rsidRPr="008C7915">
        <w:rPr>
          <w:lang w:val="bg-BG"/>
        </w:rPr>
        <w:t>5</w:t>
      </w:r>
      <w:r w:rsidRPr="008C7915">
        <w:rPr>
          <w:lang w:val="bg-BG"/>
        </w:rPr>
        <w:t>г.</w:t>
      </w:r>
      <w:r w:rsidR="00CC4C3A" w:rsidRPr="008C7915">
        <w:rPr>
          <w:lang w:val="bg-BG"/>
        </w:rPr>
        <w:tab/>
      </w:r>
    </w:p>
    <w:p w:rsidR="006D7A37" w:rsidRPr="008C7915" w:rsidRDefault="006D7A37" w:rsidP="00CC4C3A">
      <w:pPr>
        <w:widowControl w:val="0"/>
        <w:ind w:firstLine="720"/>
        <w:jc w:val="both"/>
        <w:rPr>
          <w:lang w:val="bg-BG"/>
        </w:rPr>
      </w:pPr>
    </w:p>
    <w:p w:rsidR="00042691" w:rsidRPr="008C7915" w:rsidRDefault="00846370" w:rsidP="006D7A37">
      <w:pPr>
        <w:widowControl w:val="0"/>
        <w:ind w:left="3600"/>
        <w:jc w:val="both"/>
        <w:rPr>
          <w:lang w:val="bg-BG"/>
        </w:rPr>
      </w:pPr>
      <w:r w:rsidRPr="008C7915">
        <w:rPr>
          <w:lang w:val="bg-BG"/>
        </w:rPr>
        <w:t xml:space="preserve">            </w:t>
      </w:r>
      <w:r w:rsidR="00042691" w:rsidRPr="008C7915">
        <w:rPr>
          <w:lang w:val="bg-BG"/>
        </w:rPr>
        <w:t>Административен ръководител</w:t>
      </w:r>
    </w:p>
    <w:p w:rsidR="00CC4C3A" w:rsidRPr="008C7915" w:rsidRDefault="00042691" w:rsidP="00042691">
      <w:pPr>
        <w:widowControl w:val="0"/>
        <w:ind w:left="3600" w:firstLine="720"/>
        <w:jc w:val="both"/>
        <w:rPr>
          <w:lang w:val="bg-BG"/>
        </w:rPr>
      </w:pPr>
      <w:r w:rsidRPr="008C7915">
        <w:rPr>
          <w:lang w:val="bg-BG"/>
        </w:rPr>
        <w:t>Районен съд - Несебър</w:t>
      </w:r>
      <w:r w:rsidR="00CC4C3A" w:rsidRPr="008C7915">
        <w:rPr>
          <w:lang w:val="bg-BG"/>
        </w:rPr>
        <w:t>:</w:t>
      </w:r>
    </w:p>
    <w:p w:rsidR="00235EBB" w:rsidRPr="001879D2" w:rsidRDefault="00235EBB" w:rsidP="00CC4C3A">
      <w:pPr>
        <w:widowControl w:val="0"/>
        <w:ind w:firstLine="720"/>
        <w:jc w:val="both"/>
        <w:rPr>
          <w:color w:val="FF0000"/>
          <w:lang w:val="bg-BG"/>
        </w:rPr>
      </w:pPr>
    </w:p>
    <w:p w:rsidR="00C61500" w:rsidRDefault="00B54398" w:rsidP="00C61500">
      <w:pPr>
        <w:ind w:left="1134"/>
        <w:jc w:val="both"/>
        <w:rPr>
          <w:lang w:val="bg-BG"/>
        </w:rPr>
      </w:pPr>
      <w:r w:rsidRPr="001879D2">
        <w:rPr>
          <w:color w:val="FF0000"/>
          <w:lang w:val="bg-BG"/>
        </w:rPr>
        <w:t xml:space="preserve"> </w:t>
      </w:r>
      <w:r w:rsidRPr="001879D2">
        <w:rPr>
          <w:color w:val="FF0000"/>
          <w:lang w:val="bg-BG"/>
        </w:rPr>
        <w:tab/>
      </w:r>
      <w:r w:rsidRPr="001879D2">
        <w:rPr>
          <w:color w:val="FF0000"/>
          <w:lang w:val="bg-BG"/>
        </w:rPr>
        <w:tab/>
      </w:r>
      <w:r w:rsidRPr="001879D2">
        <w:rPr>
          <w:color w:val="FF0000"/>
          <w:lang w:val="bg-BG"/>
        </w:rPr>
        <w:tab/>
      </w:r>
      <w:r w:rsidRPr="001879D2">
        <w:rPr>
          <w:color w:val="FF0000"/>
          <w:lang w:val="bg-BG"/>
        </w:rPr>
        <w:tab/>
      </w:r>
      <w:r w:rsidRPr="001879D2">
        <w:rPr>
          <w:color w:val="FF0000"/>
          <w:lang w:val="bg-BG"/>
        </w:rPr>
        <w:tab/>
      </w:r>
      <w:r w:rsidRPr="001879D2">
        <w:rPr>
          <w:color w:val="FF0000"/>
          <w:lang w:val="bg-BG"/>
        </w:rPr>
        <w:tab/>
      </w:r>
      <w:r w:rsidRPr="001879D2">
        <w:rPr>
          <w:color w:val="FF0000"/>
          <w:lang w:val="bg-BG"/>
        </w:rPr>
        <w:tab/>
      </w:r>
      <w:r w:rsidR="00042691" w:rsidRPr="001879D2">
        <w:rPr>
          <w:color w:val="FF0000"/>
          <w:lang w:val="bg-BG"/>
        </w:rPr>
        <w:t xml:space="preserve">      </w:t>
      </w:r>
      <w:r>
        <w:rPr>
          <w:lang w:val="bg-BG"/>
        </w:rPr>
        <w:t>/</w:t>
      </w:r>
      <w:r w:rsidR="00846370">
        <w:rPr>
          <w:lang w:val="bg-BG"/>
        </w:rPr>
        <w:t>Е.Узунов</w:t>
      </w:r>
      <w:r>
        <w:rPr>
          <w:lang w:val="bg-BG"/>
        </w:rPr>
        <w:t>/</w:t>
      </w:r>
    </w:p>
    <w:sectPr w:rsidR="00C61500" w:rsidSect="00C65A88">
      <w:headerReference w:type="even" r:id="rId15"/>
      <w:headerReference w:type="default" r:id="rId16"/>
      <w:pgSz w:w="11907" w:h="16840" w:code="9"/>
      <w:pgMar w:top="1440" w:right="1134" w:bottom="53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B9" w:rsidRDefault="00F338B9">
      <w:r>
        <w:separator/>
      </w:r>
    </w:p>
  </w:endnote>
  <w:endnote w:type="continuationSeparator" w:id="0">
    <w:p w:rsidR="00F338B9" w:rsidRDefault="00F3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B9" w:rsidRDefault="00F338B9">
      <w:r>
        <w:separator/>
      </w:r>
    </w:p>
  </w:footnote>
  <w:footnote w:type="continuationSeparator" w:id="0">
    <w:p w:rsidR="00F338B9" w:rsidRDefault="00F33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B9" w:rsidRDefault="00F338B9" w:rsidP="00E831F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38B9" w:rsidRDefault="00F338B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B9" w:rsidRDefault="00F338B9" w:rsidP="00E831F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7915">
      <w:rPr>
        <w:rStyle w:val="a8"/>
        <w:noProof/>
      </w:rPr>
      <w:t>1</w:t>
    </w:r>
    <w:r>
      <w:rPr>
        <w:rStyle w:val="a8"/>
      </w:rPr>
      <w:fldChar w:fldCharType="end"/>
    </w:r>
  </w:p>
  <w:p w:rsidR="00F338B9" w:rsidRDefault="00F338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8C0"/>
    <w:multiLevelType w:val="singleLevel"/>
    <w:tmpl w:val="D2F0CC92"/>
    <w:lvl w:ilvl="0">
      <w:start w:val="8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">
    <w:nsid w:val="172A52AF"/>
    <w:multiLevelType w:val="singleLevel"/>
    <w:tmpl w:val="88F46CB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>
    <w:nsid w:val="1AC6475C"/>
    <w:multiLevelType w:val="singleLevel"/>
    <w:tmpl w:val="9644398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/>
      </w:rPr>
    </w:lvl>
  </w:abstractNum>
  <w:abstractNum w:abstractNumId="3">
    <w:nsid w:val="1DA910CA"/>
    <w:multiLevelType w:val="singleLevel"/>
    <w:tmpl w:val="8422772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435"/>
      </w:pPr>
      <w:rPr>
        <w:rFonts w:hint="default"/>
      </w:rPr>
    </w:lvl>
  </w:abstractNum>
  <w:abstractNum w:abstractNumId="4">
    <w:nsid w:val="217E0867"/>
    <w:multiLevelType w:val="singleLevel"/>
    <w:tmpl w:val="1E449C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5F55EEF"/>
    <w:multiLevelType w:val="singleLevel"/>
    <w:tmpl w:val="9F3079BE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>
    <w:nsid w:val="2FFA3668"/>
    <w:multiLevelType w:val="singleLevel"/>
    <w:tmpl w:val="DDACA9B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7">
    <w:nsid w:val="31E96CBC"/>
    <w:multiLevelType w:val="singleLevel"/>
    <w:tmpl w:val="4EBA9C3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8">
    <w:nsid w:val="344575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4D62334"/>
    <w:multiLevelType w:val="hybridMultilevel"/>
    <w:tmpl w:val="B6D20A2C"/>
    <w:lvl w:ilvl="0" w:tplc="9DAC360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37306029"/>
    <w:multiLevelType w:val="singleLevel"/>
    <w:tmpl w:val="B66844D0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11">
    <w:nsid w:val="3AAF00AD"/>
    <w:multiLevelType w:val="singleLevel"/>
    <w:tmpl w:val="185E47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3E086C89"/>
    <w:multiLevelType w:val="multilevel"/>
    <w:tmpl w:val="13A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FCF1B34"/>
    <w:multiLevelType w:val="hybridMultilevel"/>
    <w:tmpl w:val="BE2C55AE"/>
    <w:lvl w:ilvl="0" w:tplc="2092EC60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>
    <w:nsid w:val="42C418E1"/>
    <w:multiLevelType w:val="singleLevel"/>
    <w:tmpl w:val="63DA1EDE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</w:abstractNum>
  <w:abstractNum w:abstractNumId="15">
    <w:nsid w:val="42D05A5B"/>
    <w:multiLevelType w:val="singleLevel"/>
    <w:tmpl w:val="30DE0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16">
    <w:nsid w:val="43746CAF"/>
    <w:multiLevelType w:val="singleLevel"/>
    <w:tmpl w:val="8BD021E0"/>
    <w:lvl w:ilvl="0">
      <w:start w:val="8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7">
    <w:nsid w:val="486D4E7B"/>
    <w:multiLevelType w:val="singleLevel"/>
    <w:tmpl w:val="0DFAB4F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4E9166CB"/>
    <w:multiLevelType w:val="singleLevel"/>
    <w:tmpl w:val="8D0C6984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9">
    <w:nsid w:val="50284E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8033D0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6F5056E"/>
    <w:multiLevelType w:val="singleLevel"/>
    <w:tmpl w:val="F370C1E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2">
    <w:nsid w:val="674C11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C3F001C"/>
    <w:multiLevelType w:val="singleLevel"/>
    <w:tmpl w:val="D0CCB480"/>
    <w:lvl w:ilvl="0">
      <w:start w:val="1"/>
      <w:numFmt w:val="decimal"/>
      <w:lvlText w:val="%1."/>
      <w:lvlJc w:val="left"/>
      <w:pPr>
        <w:tabs>
          <w:tab w:val="num" w:pos="1599"/>
        </w:tabs>
        <w:ind w:left="1599" w:hanging="465"/>
      </w:pPr>
      <w:rPr>
        <w:rFonts w:hint="default"/>
      </w:rPr>
    </w:lvl>
  </w:abstractNum>
  <w:abstractNum w:abstractNumId="24">
    <w:nsid w:val="6F880186"/>
    <w:multiLevelType w:val="singleLevel"/>
    <w:tmpl w:val="22C684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/>
      </w:rPr>
    </w:lvl>
  </w:abstractNum>
  <w:abstractNum w:abstractNumId="25">
    <w:nsid w:val="71BC0A2A"/>
    <w:multiLevelType w:val="singleLevel"/>
    <w:tmpl w:val="4B7C56F8"/>
    <w:lvl w:ilvl="0">
      <w:start w:val="9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729E79D3"/>
    <w:multiLevelType w:val="multilevel"/>
    <w:tmpl w:val="A6E076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7">
    <w:nsid w:val="72DC3196"/>
    <w:multiLevelType w:val="singleLevel"/>
    <w:tmpl w:val="27F8DE4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>
    <w:nsid w:val="73123A0D"/>
    <w:multiLevelType w:val="singleLevel"/>
    <w:tmpl w:val="8D74FC9E"/>
    <w:lvl w:ilvl="0">
      <w:start w:val="1"/>
      <w:numFmt w:val="decimal"/>
      <w:lvlText w:val="%1."/>
      <w:lvlJc w:val="left"/>
      <w:pPr>
        <w:tabs>
          <w:tab w:val="num" w:pos="1599"/>
        </w:tabs>
        <w:ind w:left="1599" w:hanging="465"/>
      </w:pPr>
      <w:rPr>
        <w:rFonts w:hint="default"/>
      </w:rPr>
    </w:lvl>
  </w:abstractNum>
  <w:abstractNum w:abstractNumId="29">
    <w:nsid w:val="74D71D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A060516"/>
    <w:multiLevelType w:val="singleLevel"/>
    <w:tmpl w:val="8ECA44D8"/>
    <w:lvl w:ilvl="0">
      <w:start w:val="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ABB18BE"/>
    <w:multiLevelType w:val="hybridMultilevel"/>
    <w:tmpl w:val="87CAC94A"/>
    <w:lvl w:ilvl="0" w:tplc="1E82A88C">
      <w:start w:val="1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2">
    <w:nsid w:val="7C0759FE"/>
    <w:multiLevelType w:val="singleLevel"/>
    <w:tmpl w:val="64048AA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33">
    <w:nsid w:val="7F2C1F7C"/>
    <w:multiLevelType w:val="hybridMultilevel"/>
    <w:tmpl w:val="957AE71C"/>
    <w:lvl w:ilvl="0" w:tplc="8A5A2592">
      <w:start w:val="1"/>
      <w:numFmt w:val="bullet"/>
      <w:lvlText w:val="–"/>
      <w:lvlJc w:val="left"/>
      <w:pPr>
        <w:tabs>
          <w:tab w:val="num" w:pos="2559"/>
        </w:tabs>
        <w:ind w:left="2559" w:hanging="142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>
    <w:nsid w:val="7F983A58"/>
    <w:multiLevelType w:val="singleLevel"/>
    <w:tmpl w:val="EEB0555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/>
      </w:rPr>
    </w:lvl>
  </w:abstractNum>
  <w:num w:numId="1">
    <w:abstractNumId w:val="3"/>
  </w:num>
  <w:num w:numId="2">
    <w:abstractNumId w:val="5"/>
  </w:num>
  <w:num w:numId="3">
    <w:abstractNumId w:val="27"/>
  </w:num>
  <w:num w:numId="4">
    <w:abstractNumId w:val="26"/>
  </w:num>
  <w:num w:numId="5">
    <w:abstractNumId w:val="17"/>
  </w:num>
  <w:num w:numId="6">
    <w:abstractNumId w:val="31"/>
  </w:num>
  <w:num w:numId="7">
    <w:abstractNumId w:val="7"/>
  </w:num>
  <w:num w:numId="8">
    <w:abstractNumId w:val="18"/>
  </w:num>
  <w:num w:numId="9">
    <w:abstractNumId w:val="0"/>
  </w:num>
  <w:num w:numId="10">
    <w:abstractNumId w:val="16"/>
  </w:num>
  <w:num w:numId="11">
    <w:abstractNumId w:val="21"/>
  </w:num>
  <w:num w:numId="12">
    <w:abstractNumId w:val="10"/>
  </w:num>
  <w:num w:numId="13">
    <w:abstractNumId w:val="6"/>
  </w:num>
  <w:num w:numId="14">
    <w:abstractNumId w:val="4"/>
  </w:num>
  <w:num w:numId="15">
    <w:abstractNumId w:val="34"/>
  </w:num>
  <w:num w:numId="16">
    <w:abstractNumId w:val="24"/>
  </w:num>
  <w:num w:numId="17">
    <w:abstractNumId w:val="20"/>
  </w:num>
  <w:num w:numId="18">
    <w:abstractNumId w:val="8"/>
  </w:num>
  <w:num w:numId="19">
    <w:abstractNumId w:val="32"/>
  </w:num>
  <w:num w:numId="20">
    <w:abstractNumId w:val="29"/>
  </w:num>
  <w:num w:numId="21">
    <w:abstractNumId w:val="22"/>
  </w:num>
  <w:num w:numId="22">
    <w:abstractNumId w:val="2"/>
  </w:num>
  <w:num w:numId="23">
    <w:abstractNumId w:val="30"/>
  </w:num>
  <w:num w:numId="24">
    <w:abstractNumId w:val="15"/>
  </w:num>
  <w:num w:numId="25">
    <w:abstractNumId w:val="11"/>
  </w:num>
  <w:num w:numId="26">
    <w:abstractNumId w:val="19"/>
  </w:num>
  <w:num w:numId="27">
    <w:abstractNumId w:val="1"/>
  </w:num>
  <w:num w:numId="28">
    <w:abstractNumId w:val="14"/>
  </w:num>
  <w:num w:numId="29">
    <w:abstractNumId w:val="28"/>
  </w:num>
  <w:num w:numId="30">
    <w:abstractNumId w:val="25"/>
  </w:num>
  <w:num w:numId="31">
    <w:abstractNumId w:val="23"/>
  </w:num>
  <w:num w:numId="32">
    <w:abstractNumId w:val="13"/>
  </w:num>
  <w:num w:numId="33">
    <w:abstractNumId w:val="9"/>
  </w:num>
  <w:num w:numId="34">
    <w:abstractNumId w:val="3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980"/>
    <w:rsid w:val="000003F9"/>
    <w:rsid w:val="00002D26"/>
    <w:rsid w:val="00003358"/>
    <w:rsid w:val="00003E2D"/>
    <w:rsid w:val="0000437A"/>
    <w:rsid w:val="00004F51"/>
    <w:rsid w:val="00010DD7"/>
    <w:rsid w:val="0001141B"/>
    <w:rsid w:val="00011D64"/>
    <w:rsid w:val="00015D39"/>
    <w:rsid w:val="000160D5"/>
    <w:rsid w:val="00016B7D"/>
    <w:rsid w:val="000170DE"/>
    <w:rsid w:val="00021854"/>
    <w:rsid w:val="00027636"/>
    <w:rsid w:val="00027985"/>
    <w:rsid w:val="000379DE"/>
    <w:rsid w:val="00042691"/>
    <w:rsid w:val="00043CAB"/>
    <w:rsid w:val="00044FB1"/>
    <w:rsid w:val="000455AF"/>
    <w:rsid w:val="00047254"/>
    <w:rsid w:val="00051D42"/>
    <w:rsid w:val="00052360"/>
    <w:rsid w:val="00052CA3"/>
    <w:rsid w:val="0005358D"/>
    <w:rsid w:val="0005367B"/>
    <w:rsid w:val="000562DB"/>
    <w:rsid w:val="00057DC9"/>
    <w:rsid w:val="000604AB"/>
    <w:rsid w:val="0006185B"/>
    <w:rsid w:val="00061A34"/>
    <w:rsid w:val="000666B5"/>
    <w:rsid w:val="00071F70"/>
    <w:rsid w:val="00074A41"/>
    <w:rsid w:val="000765F1"/>
    <w:rsid w:val="00077A89"/>
    <w:rsid w:val="000800BD"/>
    <w:rsid w:val="00081E7C"/>
    <w:rsid w:val="00082F37"/>
    <w:rsid w:val="00083104"/>
    <w:rsid w:val="00083EC3"/>
    <w:rsid w:val="00084D55"/>
    <w:rsid w:val="00086DB7"/>
    <w:rsid w:val="00092031"/>
    <w:rsid w:val="00093C6F"/>
    <w:rsid w:val="00095690"/>
    <w:rsid w:val="000A00DE"/>
    <w:rsid w:val="000A2959"/>
    <w:rsid w:val="000A48DE"/>
    <w:rsid w:val="000B0CE4"/>
    <w:rsid w:val="000B1411"/>
    <w:rsid w:val="000B57F1"/>
    <w:rsid w:val="000B6CA4"/>
    <w:rsid w:val="000B7914"/>
    <w:rsid w:val="000B7A88"/>
    <w:rsid w:val="000C0191"/>
    <w:rsid w:val="000C047B"/>
    <w:rsid w:val="000C101F"/>
    <w:rsid w:val="000C1C77"/>
    <w:rsid w:val="000C24A8"/>
    <w:rsid w:val="000C5738"/>
    <w:rsid w:val="000D0E2B"/>
    <w:rsid w:val="000D556D"/>
    <w:rsid w:val="000D644C"/>
    <w:rsid w:val="000D6B95"/>
    <w:rsid w:val="000D7F23"/>
    <w:rsid w:val="000E0230"/>
    <w:rsid w:val="000E038D"/>
    <w:rsid w:val="000E1E8D"/>
    <w:rsid w:val="000E3889"/>
    <w:rsid w:val="000E7BF4"/>
    <w:rsid w:val="000F157C"/>
    <w:rsid w:val="000F173B"/>
    <w:rsid w:val="000F2F40"/>
    <w:rsid w:val="000F3771"/>
    <w:rsid w:val="000F3A16"/>
    <w:rsid w:val="000F4A84"/>
    <w:rsid w:val="000F5C4D"/>
    <w:rsid w:val="00100C84"/>
    <w:rsid w:val="001068C1"/>
    <w:rsid w:val="00115333"/>
    <w:rsid w:val="00117E2D"/>
    <w:rsid w:val="00120894"/>
    <w:rsid w:val="0012375E"/>
    <w:rsid w:val="00124609"/>
    <w:rsid w:val="00125635"/>
    <w:rsid w:val="00125E99"/>
    <w:rsid w:val="001277FC"/>
    <w:rsid w:val="0013283B"/>
    <w:rsid w:val="00133C91"/>
    <w:rsid w:val="00135383"/>
    <w:rsid w:val="00137176"/>
    <w:rsid w:val="0014221B"/>
    <w:rsid w:val="00154793"/>
    <w:rsid w:val="0015616B"/>
    <w:rsid w:val="00157215"/>
    <w:rsid w:val="0016284A"/>
    <w:rsid w:val="001752B8"/>
    <w:rsid w:val="00177D90"/>
    <w:rsid w:val="00181738"/>
    <w:rsid w:val="00181D4B"/>
    <w:rsid w:val="001847F8"/>
    <w:rsid w:val="001850CB"/>
    <w:rsid w:val="001879D2"/>
    <w:rsid w:val="00190F46"/>
    <w:rsid w:val="00191886"/>
    <w:rsid w:val="00193752"/>
    <w:rsid w:val="0019754D"/>
    <w:rsid w:val="001A2822"/>
    <w:rsid w:val="001B26F4"/>
    <w:rsid w:val="001B28C9"/>
    <w:rsid w:val="001B3B03"/>
    <w:rsid w:val="001B628B"/>
    <w:rsid w:val="001B642F"/>
    <w:rsid w:val="001B75A2"/>
    <w:rsid w:val="001C1E7E"/>
    <w:rsid w:val="001C5B14"/>
    <w:rsid w:val="001C5C44"/>
    <w:rsid w:val="001C6FA0"/>
    <w:rsid w:val="001C7244"/>
    <w:rsid w:val="001D21B9"/>
    <w:rsid w:val="001D36AA"/>
    <w:rsid w:val="001E0FB1"/>
    <w:rsid w:val="001E69B7"/>
    <w:rsid w:val="001E73DC"/>
    <w:rsid w:val="001F11B6"/>
    <w:rsid w:val="001F4445"/>
    <w:rsid w:val="001F47E0"/>
    <w:rsid w:val="001F70D1"/>
    <w:rsid w:val="001F72F5"/>
    <w:rsid w:val="00200639"/>
    <w:rsid w:val="00200980"/>
    <w:rsid w:val="002041DC"/>
    <w:rsid w:val="00205EA0"/>
    <w:rsid w:val="00211AF3"/>
    <w:rsid w:val="00211F23"/>
    <w:rsid w:val="00212140"/>
    <w:rsid w:val="00212AC5"/>
    <w:rsid w:val="00214011"/>
    <w:rsid w:val="00216059"/>
    <w:rsid w:val="00216864"/>
    <w:rsid w:val="00216962"/>
    <w:rsid w:val="00217865"/>
    <w:rsid w:val="002179B6"/>
    <w:rsid w:val="002215E2"/>
    <w:rsid w:val="00222555"/>
    <w:rsid w:val="00224AD2"/>
    <w:rsid w:val="00227A5F"/>
    <w:rsid w:val="002302A4"/>
    <w:rsid w:val="00231B5B"/>
    <w:rsid w:val="00233316"/>
    <w:rsid w:val="0023409A"/>
    <w:rsid w:val="002347D7"/>
    <w:rsid w:val="00234B8E"/>
    <w:rsid w:val="00235325"/>
    <w:rsid w:val="00235E86"/>
    <w:rsid w:val="00235EBB"/>
    <w:rsid w:val="00237902"/>
    <w:rsid w:val="00240F88"/>
    <w:rsid w:val="00242657"/>
    <w:rsid w:val="00242D60"/>
    <w:rsid w:val="002435C9"/>
    <w:rsid w:val="002449D0"/>
    <w:rsid w:val="00251CC0"/>
    <w:rsid w:val="002621F2"/>
    <w:rsid w:val="002666F4"/>
    <w:rsid w:val="00271519"/>
    <w:rsid w:val="002718FB"/>
    <w:rsid w:val="0027509A"/>
    <w:rsid w:val="002758AB"/>
    <w:rsid w:val="0027709D"/>
    <w:rsid w:val="00277B1A"/>
    <w:rsid w:val="00281C7D"/>
    <w:rsid w:val="002832C4"/>
    <w:rsid w:val="00285394"/>
    <w:rsid w:val="00287A2C"/>
    <w:rsid w:val="00294602"/>
    <w:rsid w:val="00295C64"/>
    <w:rsid w:val="0029633A"/>
    <w:rsid w:val="002A041C"/>
    <w:rsid w:val="002A2EC8"/>
    <w:rsid w:val="002A33E6"/>
    <w:rsid w:val="002A3445"/>
    <w:rsid w:val="002A57FA"/>
    <w:rsid w:val="002A7BA4"/>
    <w:rsid w:val="002B0943"/>
    <w:rsid w:val="002B1495"/>
    <w:rsid w:val="002B1537"/>
    <w:rsid w:val="002B22BF"/>
    <w:rsid w:val="002B288B"/>
    <w:rsid w:val="002B5A4B"/>
    <w:rsid w:val="002B708C"/>
    <w:rsid w:val="002C19B4"/>
    <w:rsid w:val="002C1A91"/>
    <w:rsid w:val="002C3444"/>
    <w:rsid w:val="002C480C"/>
    <w:rsid w:val="002C6A7A"/>
    <w:rsid w:val="002C6D5A"/>
    <w:rsid w:val="002C7B9A"/>
    <w:rsid w:val="002D3327"/>
    <w:rsid w:val="002D46DC"/>
    <w:rsid w:val="002D4B29"/>
    <w:rsid w:val="002D4B32"/>
    <w:rsid w:val="002D4F55"/>
    <w:rsid w:val="002D70A5"/>
    <w:rsid w:val="002D749D"/>
    <w:rsid w:val="002E1ABA"/>
    <w:rsid w:val="002E52F2"/>
    <w:rsid w:val="002E6910"/>
    <w:rsid w:val="002E7080"/>
    <w:rsid w:val="002F2567"/>
    <w:rsid w:val="002F2DC5"/>
    <w:rsid w:val="002F40AB"/>
    <w:rsid w:val="002F7079"/>
    <w:rsid w:val="002F7AC2"/>
    <w:rsid w:val="0030354A"/>
    <w:rsid w:val="00307192"/>
    <w:rsid w:val="00311818"/>
    <w:rsid w:val="00311D33"/>
    <w:rsid w:val="003134E0"/>
    <w:rsid w:val="00313856"/>
    <w:rsid w:val="0031617C"/>
    <w:rsid w:val="003162C6"/>
    <w:rsid w:val="003179A8"/>
    <w:rsid w:val="00320FEF"/>
    <w:rsid w:val="003216BF"/>
    <w:rsid w:val="0032574A"/>
    <w:rsid w:val="00327FDF"/>
    <w:rsid w:val="00332FD2"/>
    <w:rsid w:val="00333F86"/>
    <w:rsid w:val="00335370"/>
    <w:rsid w:val="003365EB"/>
    <w:rsid w:val="00340E4F"/>
    <w:rsid w:val="0034299B"/>
    <w:rsid w:val="00346EBB"/>
    <w:rsid w:val="00350F3F"/>
    <w:rsid w:val="0035259D"/>
    <w:rsid w:val="00356ECC"/>
    <w:rsid w:val="003618EB"/>
    <w:rsid w:val="00363B15"/>
    <w:rsid w:val="00373B19"/>
    <w:rsid w:val="003824E7"/>
    <w:rsid w:val="00386858"/>
    <w:rsid w:val="00387E9B"/>
    <w:rsid w:val="0039005F"/>
    <w:rsid w:val="00392358"/>
    <w:rsid w:val="00397D7B"/>
    <w:rsid w:val="003B0502"/>
    <w:rsid w:val="003B1E16"/>
    <w:rsid w:val="003B3806"/>
    <w:rsid w:val="003B4722"/>
    <w:rsid w:val="003C17D9"/>
    <w:rsid w:val="003C3B6B"/>
    <w:rsid w:val="003C5D5A"/>
    <w:rsid w:val="003D41E4"/>
    <w:rsid w:val="003D4262"/>
    <w:rsid w:val="003D5CDE"/>
    <w:rsid w:val="003D607B"/>
    <w:rsid w:val="003D6550"/>
    <w:rsid w:val="003D690E"/>
    <w:rsid w:val="003D73AE"/>
    <w:rsid w:val="003E22B3"/>
    <w:rsid w:val="003E5FEF"/>
    <w:rsid w:val="003E6B6F"/>
    <w:rsid w:val="003F5771"/>
    <w:rsid w:val="003F5E38"/>
    <w:rsid w:val="003F646F"/>
    <w:rsid w:val="003F6CEC"/>
    <w:rsid w:val="003F70EB"/>
    <w:rsid w:val="003F76A6"/>
    <w:rsid w:val="004035F6"/>
    <w:rsid w:val="00404E9B"/>
    <w:rsid w:val="00407E00"/>
    <w:rsid w:val="00410392"/>
    <w:rsid w:val="0041365E"/>
    <w:rsid w:val="00415962"/>
    <w:rsid w:val="00416CCA"/>
    <w:rsid w:val="00420DB1"/>
    <w:rsid w:val="00421978"/>
    <w:rsid w:val="004241F2"/>
    <w:rsid w:val="0042624D"/>
    <w:rsid w:val="00431519"/>
    <w:rsid w:val="00433DC3"/>
    <w:rsid w:val="00435786"/>
    <w:rsid w:val="00435E23"/>
    <w:rsid w:val="004404BF"/>
    <w:rsid w:val="00442A66"/>
    <w:rsid w:val="00442F82"/>
    <w:rsid w:val="0044312D"/>
    <w:rsid w:val="00452B0E"/>
    <w:rsid w:val="004540FC"/>
    <w:rsid w:val="00454515"/>
    <w:rsid w:val="004546F9"/>
    <w:rsid w:val="00460675"/>
    <w:rsid w:val="00462FB0"/>
    <w:rsid w:val="0046562C"/>
    <w:rsid w:val="004659BF"/>
    <w:rsid w:val="004704FE"/>
    <w:rsid w:val="00470EA0"/>
    <w:rsid w:val="00471BA3"/>
    <w:rsid w:val="00476504"/>
    <w:rsid w:val="004769B8"/>
    <w:rsid w:val="00477B3E"/>
    <w:rsid w:val="00482D91"/>
    <w:rsid w:val="00485C7D"/>
    <w:rsid w:val="0048688E"/>
    <w:rsid w:val="00486BF2"/>
    <w:rsid w:val="00490265"/>
    <w:rsid w:val="00490427"/>
    <w:rsid w:val="004916AE"/>
    <w:rsid w:val="004934D0"/>
    <w:rsid w:val="00495108"/>
    <w:rsid w:val="004A04A3"/>
    <w:rsid w:val="004A7505"/>
    <w:rsid w:val="004A7E9F"/>
    <w:rsid w:val="004B177A"/>
    <w:rsid w:val="004B1B2A"/>
    <w:rsid w:val="004B3229"/>
    <w:rsid w:val="004B5875"/>
    <w:rsid w:val="004B5A7F"/>
    <w:rsid w:val="004B7044"/>
    <w:rsid w:val="004C420E"/>
    <w:rsid w:val="004C51F5"/>
    <w:rsid w:val="004C57A7"/>
    <w:rsid w:val="004D235E"/>
    <w:rsid w:val="004D4AAA"/>
    <w:rsid w:val="004D5430"/>
    <w:rsid w:val="004D6341"/>
    <w:rsid w:val="004D72BC"/>
    <w:rsid w:val="004E0B48"/>
    <w:rsid w:val="004E17D6"/>
    <w:rsid w:val="004E2E91"/>
    <w:rsid w:val="004E30E0"/>
    <w:rsid w:val="004E6548"/>
    <w:rsid w:val="004F3846"/>
    <w:rsid w:val="004F42D0"/>
    <w:rsid w:val="004F708E"/>
    <w:rsid w:val="00504885"/>
    <w:rsid w:val="00513DE5"/>
    <w:rsid w:val="00516A0C"/>
    <w:rsid w:val="005170D0"/>
    <w:rsid w:val="005177E2"/>
    <w:rsid w:val="00520B07"/>
    <w:rsid w:val="00521927"/>
    <w:rsid w:val="00525039"/>
    <w:rsid w:val="00527DF3"/>
    <w:rsid w:val="00527FBA"/>
    <w:rsid w:val="00535DCA"/>
    <w:rsid w:val="00542AD7"/>
    <w:rsid w:val="005433B8"/>
    <w:rsid w:val="00543D1C"/>
    <w:rsid w:val="005463C8"/>
    <w:rsid w:val="00546E40"/>
    <w:rsid w:val="00547707"/>
    <w:rsid w:val="005507C9"/>
    <w:rsid w:val="00550BAA"/>
    <w:rsid w:val="00552237"/>
    <w:rsid w:val="00552C56"/>
    <w:rsid w:val="00554DAA"/>
    <w:rsid w:val="0055607F"/>
    <w:rsid w:val="005567A3"/>
    <w:rsid w:val="00560295"/>
    <w:rsid w:val="00560C62"/>
    <w:rsid w:val="00564D6F"/>
    <w:rsid w:val="005664C4"/>
    <w:rsid w:val="005701A4"/>
    <w:rsid w:val="00570FE4"/>
    <w:rsid w:val="005715C3"/>
    <w:rsid w:val="00571C25"/>
    <w:rsid w:val="0057308A"/>
    <w:rsid w:val="00573ECA"/>
    <w:rsid w:val="00573F52"/>
    <w:rsid w:val="00577A81"/>
    <w:rsid w:val="005875EC"/>
    <w:rsid w:val="0059222F"/>
    <w:rsid w:val="00592AC3"/>
    <w:rsid w:val="00596A6D"/>
    <w:rsid w:val="005A0294"/>
    <w:rsid w:val="005A13C6"/>
    <w:rsid w:val="005A615F"/>
    <w:rsid w:val="005A75D7"/>
    <w:rsid w:val="005C12BB"/>
    <w:rsid w:val="005C5CF6"/>
    <w:rsid w:val="005C6EC2"/>
    <w:rsid w:val="005C77CE"/>
    <w:rsid w:val="005C7913"/>
    <w:rsid w:val="005D04C0"/>
    <w:rsid w:val="005D1D79"/>
    <w:rsid w:val="005D4561"/>
    <w:rsid w:val="005E1AE8"/>
    <w:rsid w:val="005E635C"/>
    <w:rsid w:val="005F1DBE"/>
    <w:rsid w:val="005F479C"/>
    <w:rsid w:val="005F4D9D"/>
    <w:rsid w:val="005F521E"/>
    <w:rsid w:val="005F6728"/>
    <w:rsid w:val="005F7A40"/>
    <w:rsid w:val="00601493"/>
    <w:rsid w:val="006020DB"/>
    <w:rsid w:val="00602B22"/>
    <w:rsid w:val="00603C50"/>
    <w:rsid w:val="00604450"/>
    <w:rsid w:val="0060475C"/>
    <w:rsid w:val="00604CD0"/>
    <w:rsid w:val="00610CB2"/>
    <w:rsid w:val="00614958"/>
    <w:rsid w:val="006150B6"/>
    <w:rsid w:val="00616FEE"/>
    <w:rsid w:val="0062058F"/>
    <w:rsid w:val="00620836"/>
    <w:rsid w:val="00621A8C"/>
    <w:rsid w:val="00622176"/>
    <w:rsid w:val="0062546E"/>
    <w:rsid w:val="00625C9B"/>
    <w:rsid w:val="00625D1A"/>
    <w:rsid w:val="00626283"/>
    <w:rsid w:val="00627168"/>
    <w:rsid w:val="00627638"/>
    <w:rsid w:val="00630F48"/>
    <w:rsid w:val="006324FC"/>
    <w:rsid w:val="00632E03"/>
    <w:rsid w:val="00633678"/>
    <w:rsid w:val="00634FF0"/>
    <w:rsid w:val="00635DFA"/>
    <w:rsid w:val="006406A7"/>
    <w:rsid w:val="0064258E"/>
    <w:rsid w:val="00643113"/>
    <w:rsid w:val="0064590D"/>
    <w:rsid w:val="00646E0C"/>
    <w:rsid w:val="006514D9"/>
    <w:rsid w:val="00651F7B"/>
    <w:rsid w:val="0065601D"/>
    <w:rsid w:val="0066001D"/>
    <w:rsid w:val="00661903"/>
    <w:rsid w:val="00662DB6"/>
    <w:rsid w:val="00663AF8"/>
    <w:rsid w:val="006668F1"/>
    <w:rsid w:val="00675098"/>
    <w:rsid w:val="00675F5A"/>
    <w:rsid w:val="00680EAD"/>
    <w:rsid w:val="00681A94"/>
    <w:rsid w:val="00693103"/>
    <w:rsid w:val="00694627"/>
    <w:rsid w:val="006A1882"/>
    <w:rsid w:val="006B00B7"/>
    <w:rsid w:val="006B0402"/>
    <w:rsid w:val="006B0C5E"/>
    <w:rsid w:val="006B1705"/>
    <w:rsid w:val="006B327A"/>
    <w:rsid w:val="006B4F89"/>
    <w:rsid w:val="006B5A74"/>
    <w:rsid w:val="006B74C8"/>
    <w:rsid w:val="006C08D6"/>
    <w:rsid w:val="006C10AA"/>
    <w:rsid w:val="006C3AA2"/>
    <w:rsid w:val="006C5BB7"/>
    <w:rsid w:val="006C695C"/>
    <w:rsid w:val="006C7363"/>
    <w:rsid w:val="006C79F0"/>
    <w:rsid w:val="006D0B5A"/>
    <w:rsid w:val="006D408F"/>
    <w:rsid w:val="006D5F27"/>
    <w:rsid w:val="006D6C39"/>
    <w:rsid w:val="006D7A37"/>
    <w:rsid w:val="006E12A2"/>
    <w:rsid w:val="006E1BE5"/>
    <w:rsid w:val="006E5FD3"/>
    <w:rsid w:val="006E5FD7"/>
    <w:rsid w:val="006F31AE"/>
    <w:rsid w:val="006F32CA"/>
    <w:rsid w:val="006F6704"/>
    <w:rsid w:val="00701859"/>
    <w:rsid w:val="00704F8B"/>
    <w:rsid w:val="00706686"/>
    <w:rsid w:val="0071018C"/>
    <w:rsid w:val="007223AF"/>
    <w:rsid w:val="0073381D"/>
    <w:rsid w:val="00734AA3"/>
    <w:rsid w:val="00735C04"/>
    <w:rsid w:val="00736F90"/>
    <w:rsid w:val="0074050D"/>
    <w:rsid w:val="00742D85"/>
    <w:rsid w:val="00743100"/>
    <w:rsid w:val="0074336A"/>
    <w:rsid w:val="00744428"/>
    <w:rsid w:val="00746CFF"/>
    <w:rsid w:val="00751BBA"/>
    <w:rsid w:val="00751DE2"/>
    <w:rsid w:val="0075511F"/>
    <w:rsid w:val="007569C2"/>
    <w:rsid w:val="00756E56"/>
    <w:rsid w:val="00760E8D"/>
    <w:rsid w:val="0076766C"/>
    <w:rsid w:val="00770C19"/>
    <w:rsid w:val="0077339C"/>
    <w:rsid w:val="00780297"/>
    <w:rsid w:val="0078148A"/>
    <w:rsid w:val="007833D4"/>
    <w:rsid w:val="00783586"/>
    <w:rsid w:val="0078374C"/>
    <w:rsid w:val="00786098"/>
    <w:rsid w:val="007911D4"/>
    <w:rsid w:val="00793C0B"/>
    <w:rsid w:val="007943A7"/>
    <w:rsid w:val="0079509F"/>
    <w:rsid w:val="007A232B"/>
    <w:rsid w:val="007A3579"/>
    <w:rsid w:val="007A78D6"/>
    <w:rsid w:val="007B0542"/>
    <w:rsid w:val="007C0780"/>
    <w:rsid w:val="007C0E3E"/>
    <w:rsid w:val="007C1305"/>
    <w:rsid w:val="007C58B3"/>
    <w:rsid w:val="007C5A07"/>
    <w:rsid w:val="007C5B14"/>
    <w:rsid w:val="007C78A0"/>
    <w:rsid w:val="007C7C17"/>
    <w:rsid w:val="007D29B9"/>
    <w:rsid w:val="007D5BAE"/>
    <w:rsid w:val="007E1CFE"/>
    <w:rsid w:val="007E3673"/>
    <w:rsid w:val="007E530A"/>
    <w:rsid w:val="007E540D"/>
    <w:rsid w:val="007E6F21"/>
    <w:rsid w:val="007E6FAB"/>
    <w:rsid w:val="007F0163"/>
    <w:rsid w:val="007F1BA2"/>
    <w:rsid w:val="007F2635"/>
    <w:rsid w:val="007F55C4"/>
    <w:rsid w:val="008028AC"/>
    <w:rsid w:val="00804C81"/>
    <w:rsid w:val="0080743E"/>
    <w:rsid w:val="0080757F"/>
    <w:rsid w:val="0081057D"/>
    <w:rsid w:val="00811002"/>
    <w:rsid w:val="00811B34"/>
    <w:rsid w:val="00812E4F"/>
    <w:rsid w:val="0082101A"/>
    <w:rsid w:val="00824702"/>
    <w:rsid w:val="0082657D"/>
    <w:rsid w:val="0083061B"/>
    <w:rsid w:val="00832134"/>
    <w:rsid w:val="008339E6"/>
    <w:rsid w:val="00833A01"/>
    <w:rsid w:val="00841EF9"/>
    <w:rsid w:val="008448CC"/>
    <w:rsid w:val="008459C4"/>
    <w:rsid w:val="00846370"/>
    <w:rsid w:val="00852588"/>
    <w:rsid w:val="00853253"/>
    <w:rsid w:val="00854C82"/>
    <w:rsid w:val="008559A3"/>
    <w:rsid w:val="008578AC"/>
    <w:rsid w:val="0086022E"/>
    <w:rsid w:val="008616E2"/>
    <w:rsid w:val="00862EA9"/>
    <w:rsid w:val="00864F55"/>
    <w:rsid w:val="00867734"/>
    <w:rsid w:val="00871999"/>
    <w:rsid w:val="00871A0E"/>
    <w:rsid w:val="00873ECB"/>
    <w:rsid w:val="00880EFE"/>
    <w:rsid w:val="0088213C"/>
    <w:rsid w:val="00884F06"/>
    <w:rsid w:val="0088534B"/>
    <w:rsid w:val="008861F5"/>
    <w:rsid w:val="00886F0E"/>
    <w:rsid w:val="00887124"/>
    <w:rsid w:val="00887EA4"/>
    <w:rsid w:val="00891A1F"/>
    <w:rsid w:val="00891AA1"/>
    <w:rsid w:val="00891BA1"/>
    <w:rsid w:val="0089407C"/>
    <w:rsid w:val="00895518"/>
    <w:rsid w:val="0089551E"/>
    <w:rsid w:val="00897AA3"/>
    <w:rsid w:val="008A2F99"/>
    <w:rsid w:val="008A4C02"/>
    <w:rsid w:val="008A4FFC"/>
    <w:rsid w:val="008A69AD"/>
    <w:rsid w:val="008A703E"/>
    <w:rsid w:val="008B08A9"/>
    <w:rsid w:val="008B380B"/>
    <w:rsid w:val="008B7BE4"/>
    <w:rsid w:val="008C0DB6"/>
    <w:rsid w:val="008C5986"/>
    <w:rsid w:val="008C5DD8"/>
    <w:rsid w:val="008C7374"/>
    <w:rsid w:val="008C7547"/>
    <w:rsid w:val="008C75C1"/>
    <w:rsid w:val="008C7915"/>
    <w:rsid w:val="008D1A1E"/>
    <w:rsid w:val="008D34EB"/>
    <w:rsid w:val="008D747E"/>
    <w:rsid w:val="008E3AA4"/>
    <w:rsid w:val="008E53C5"/>
    <w:rsid w:val="008E7459"/>
    <w:rsid w:val="008F00EF"/>
    <w:rsid w:val="0090051B"/>
    <w:rsid w:val="00901535"/>
    <w:rsid w:val="0090158F"/>
    <w:rsid w:val="009030E7"/>
    <w:rsid w:val="00904330"/>
    <w:rsid w:val="009126C8"/>
    <w:rsid w:val="00915ABA"/>
    <w:rsid w:val="00917732"/>
    <w:rsid w:val="00923BDD"/>
    <w:rsid w:val="009253C6"/>
    <w:rsid w:val="0093558D"/>
    <w:rsid w:val="00940471"/>
    <w:rsid w:val="009407CC"/>
    <w:rsid w:val="009451E1"/>
    <w:rsid w:val="0094568E"/>
    <w:rsid w:val="00945E8D"/>
    <w:rsid w:val="009526AF"/>
    <w:rsid w:val="00952D77"/>
    <w:rsid w:val="009533B7"/>
    <w:rsid w:val="0095357B"/>
    <w:rsid w:val="00955A68"/>
    <w:rsid w:val="00956CA0"/>
    <w:rsid w:val="009570F6"/>
    <w:rsid w:val="0095725A"/>
    <w:rsid w:val="009630A3"/>
    <w:rsid w:val="009637A5"/>
    <w:rsid w:val="0096482E"/>
    <w:rsid w:val="009649CD"/>
    <w:rsid w:val="009669DA"/>
    <w:rsid w:val="00966C95"/>
    <w:rsid w:val="009703EF"/>
    <w:rsid w:val="009704F8"/>
    <w:rsid w:val="00977FAF"/>
    <w:rsid w:val="0098024C"/>
    <w:rsid w:val="00981B9C"/>
    <w:rsid w:val="00981BAA"/>
    <w:rsid w:val="0098249D"/>
    <w:rsid w:val="00982B13"/>
    <w:rsid w:val="0098408F"/>
    <w:rsid w:val="0098442C"/>
    <w:rsid w:val="009847D4"/>
    <w:rsid w:val="00985654"/>
    <w:rsid w:val="00986063"/>
    <w:rsid w:val="00986094"/>
    <w:rsid w:val="0098625C"/>
    <w:rsid w:val="009A18B7"/>
    <w:rsid w:val="009A25D6"/>
    <w:rsid w:val="009A4CB8"/>
    <w:rsid w:val="009B0F8B"/>
    <w:rsid w:val="009B3383"/>
    <w:rsid w:val="009B7290"/>
    <w:rsid w:val="009C18B6"/>
    <w:rsid w:val="009C2484"/>
    <w:rsid w:val="009C674F"/>
    <w:rsid w:val="009C7A88"/>
    <w:rsid w:val="009D2B92"/>
    <w:rsid w:val="009D3510"/>
    <w:rsid w:val="009D5409"/>
    <w:rsid w:val="009E1393"/>
    <w:rsid w:val="009E16A5"/>
    <w:rsid w:val="009E2CBA"/>
    <w:rsid w:val="009E6836"/>
    <w:rsid w:val="009F0B95"/>
    <w:rsid w:val="009F0E18"/>
    <w:rsid w:val="009F73BF"/>
    <w:rsid w:val="00A00219"/>
    <w:rsid w:val="00A0773D"/>
    <w:rsid w:val="00A1026D"/>
    <w:rsid w:val="00A1295E"/>
    <w:rsid w:val="00A12C1B"/>
    <w:rsid w:val="00A13266"/>
    <w:rsid w:val="00A15BA9"/>
    <w:rsid w:val="00A1633A"/>
    <w:rsid w:val="00A16D3F"/>
    <w:rsid w:val="00A20193"/>
    <w:rsid w:val="00A21749"/>
    <w:rsid w:val="00A2178A"/>
    <w:rsid w:val="00A25102"/>
    <w:rsid w:val="00A25BD3"/>
    <w:rsid w:val="00A30F3C"/>
    <w:rsid w:val="00A31333"/>
    <w:rsid w:val="00A327EA"/>
    <w:rsid w:val="00A32FFC"/>
    <w:rsid w:val="00A3326F"/>
    <w:rsid w:val="00A33BBE"/>
    <w:rsid w:val="00A36172"/>
    <w:rsid w:val="00A3645C"/>
    <w:rsid w:val="00A36992"/>
    <w:rsid w:val="00A37205"/>
    <w:rsid w:val="00A41A27"/>
    <w:rsid w:val="00A42D27"/>
    <w:rsid w:val="00A4311D"/>
    <w:rsid w:val="00A43853"/>
    <w:rsid w:val="00A44948"/>
    <w:rsid w:val="00A46C47"/>
    <w:rsid w:val="00A520B1"/>
    <w:rsid w:val="00A5414A"/>
    <w:rsid w:val="00A5575F"/>
    <w:rsid w:val="00A55F35"/>
    <w:rsid w:val="00A61F82"/>
    <w:rsid w:val="00A6282B"/>
    <w:rsid w:val="00A657EA"/>
    <w:rsid w:val="00A65A23"/>
    <w:rsid w:val="00A66D7B"/>
    <w:rsid w:val="00A67473"/>
    <w:rsid w:val="00A67864"/>
    <w:rsid w:val="00A70E3F"/>
    <w:rsid w:val="00A726CA"/>
    <w:rsid w:val="00A73682"/>
    <w:rsid w:val="00A73B23"/>
    <w:rsid w:val="00A73B29"/>
    <w:rsid w:val="00A82B17"/>
    <w:rsid w:val="00A87DAA"/>
    <w:rsid w:val="00A90A8E"/>
    <w:rsid w:val="00A9349F"/>
    <w:rsid w:val="00A949BE"/>
    <w:rsid w:val="00A95DFF"/>
    <w:rsid w:val="00A975AE"/>
    <w:rsid w:val="00AA0552"/>
    <w:rsid w:val="00AA0EB4"/>
    <w:rsid w:val="00AA1922"/>
    <w:rsid w:val="00AA5654"/>
    <w:rsid w:val="00AB2FFD"/>
    <w:rsid w:val="00AB4B21"/>
    <w:rsid w:val="00AC0221"/>
    <w:rsid w:val="00AC06AF"/>
    <w:rsid w:val="00AC148C"/>
    <w:rsid w:val="00AC1980"/>
    <w:rsid w:val="00AC4380"/>
    <w:rsid w:val="00AC4DD9"/>
    <w:rsid w:val="00AC5A09"/>
    <w:rsid w:val="00AC77F6"/>
    <w:rsid w:val="00AD162D"/>
    <w:rsid w:val="00AD1F10"/>
    <w:rsid w:val="00AD2463"/>
    <w:rsid w:val="00AD514A"/>
    <w:rsid w:val="00AD6630"/>
    <w:rsid w:val="00AD75B5"/>
    <w:rsid w:val="00AE1BC4"/>
    <w:rsid w:val="00AF1EC8"/>
    <w:rsid w:val="00AF3848"/>
    <w:rsid w:val="00AF5279"/>
    <w:rsid w:val="00B0057C"/>
    <w:rsid w:val="00B008E4"/>
    <w:rsid w:val="00B01726"/>
    <w:rsid w:val="00B0285A"/>
    <w:rsid w:val="00B0321D"/>
    <w:rsid w:val="00B047D6"/>
    <w:rsid w:val="00B058D7"/>
    <w:rsid w:val="00B05A19"/>
    <w:rsid w:val="00B05BD2"/>
    <w:rsid w:val="00B0603A"/>
    <w:rsid w:val="00B15026"/>
    <w:rsid w:val="00B16C81"/>
    <w:rsid w:val="00B178A0"/>
    <w:rsid w:val="00B22D42"/>
    <w:rsid w:val="00B2362C"/>
    <w:rsid w:val="00B2769C"/>
    <w:rsid w:val="00B32320"/>
    <w:rsid w:val="00B33937"/>
    <w:rsid w:val="00B339EC"/>
    <w:rsid w:val="00B352C1"/>
    <w:rsid w:val="00B35370"/>
    <w:rsid w:val="00B378D5"/>
    <w:rsid w:val="00B400C4"/>
    <w:rsid w:val="00B4054F"/>
    <w:rsid w:val="00B54398"/>
    <w:rsid w:val="00B565CB"/>
    <w:rsid w:val="00B5695B"/>
    <w:rsid w:val="00B57815"/>
    <w:rsid w:val="00B60E33"/>
    <w:rsid w:val="00B625C4"/>
    <w:rsid w:val="00B65315"/>
    <w:rsid w:val="00B670DB"/>
    <w:rsid w:val="00B674C1"/>
    <w:rsid w:val="00B67B90"/>
    <w:rsid w:val="00B72830"/>
    <w:rsid w:val="00B75868"/>
    <w:rsid w:val="00B761EB"/>
    <w:rsid w:val="00B77E92"/>
    <w:rsid w:val="00B82AF8"/>
    <w:rsid w:val="00B83943"/>
    <w:rsid w:val="00B945D9"/>
    <w:rsid w:val="00B9710E"/>
    <w:rsid w:val="00B97512"/>
    <w:rsid w:val="00BA0247"/>
    <w:rsid w:val="00BA10D6"/>
    <w:rsid w:val="00BA5FA9"/>
    <w:rsid w:val="00BB12F8"/>
    <w:rsid w:val="00BB18E1"/>
    <w:rsid w:val="00BB2718"/>
    <w:rsid w:val="00BB2D6D"/>
    <w:rsid w:val="00BB4BCB"/>
    <w:rsid w:val="00BB67DC"/>
    <w:rsid w:val="00BC1C46"/>
    <w:rsid w:val="00BC234E"/>
    <w:rsid w:val="00BD0E7D"/>
    <w:rsid w:val="00BD219C"/>
    <w:rsid w:val="00BD255A"/>
    <w:rsid w:val="00BD60F8"/>
    <w:rsid w:val="00BD6464"/>
    <w:rsid w:val="00BD7C5E"/>
    <w:rsid w:val="00BE05D8"/>
    <w:rsid w:val="00BE299C"/>
    <w:rsid w:val="00BE2A04"/>
    <w:rsid w:val="00BE4E3A"/>
    <w:rsid w:val="00BE6FF2"/>
    <w:rsid w:val="00BF01DE"/>
    <w:rsid w:val="00BF0C71"/>
    <w:rsid w:val="00BF19CD"/>
    <w:rsid w:val="00BF2294"/>
    <w:rsid w:val="00BF290B"/>
    <w:rsid w:val="00BF350F"/>
    <w:rsid w:val="00BF3D6D"/>
    <w:rsid w:val="00BF512A"/>
    <w:rsid w:val="00BF5B0C"/>
    <w:rsid w:val="00BF5BD8"/>
    <w:rsid w:val="00BF5DC1"/>
    <w:rsid w:val="00C10447"/>
    <w:rsid w:val="00C132F0"/>
    <w:rsid w:val="00C1748A"/>
    <w:rsid w:val="00C17555"/>
    <w:rsid w:val="00C24293"/>
    <w:rsid w:val="00C2606A"/>
    <w:rsid w:val="00C275B9"/>
    <w:rsid w:val="00C31CB2"/>
    <w:rsid w:val="00C42D69"/>
    <w:rsid w:val="00C452D0"/>
    <w:rsid w:val="00C47E38"/>
    <w:rsid w:val="00C526A3"/>
    <w:rsid w:val="00C533C8"/>
    <w:rsid w:val="00C53939"/>
    <w:rsid w:val="00C57540"/>
    <w:rsid w:val="00C57922"/>
    <w:rsid w:val="00C57AAA"/>
    <w:rsid w:val="00C612EB"/>
    <w:rsid w:val="00C61500"/>
    <w:rsid w:val="00C62AB6"/>
    <w:rsid w:val="00C6448B"/>
    <w:rsid w:val="00C65A88"/>
    <w:rsid w:val="00C71DFD"/>
    <w:rsid w:val="00C74CBA"/>
    <w:rsid w:val="00C75C50"/>
    <w:rsid w:val="00C7651C"/>
    <w:rsid w:val="00C829E2"/>
    <w:rsid w:val="00C84264"/>
    <w:rsid w:val="00C8496F"/>
    <w:rsid w:val="00C84F4D"/>
    <w:rsid w:val="00C85918"/>
    <w:rsid w:val="00C9134D"/>
    <w:rsid w:val="00C91E88"/>
    <w:rsid w:val="00C93624"/>
    <w:rsid w:val="00C9732D"/>
    <w:rsid w:val="00CA1A2F"/>
    <w:rsid w:val="00CA2CE8"/>
    <w:rsid w:val="00CA39B6"/>
    <w:rsid w:val="00CA6E0F"/>
    <w:rsid w:val="00CA6F3F"/>
    <w:rsid w:val="00CA6F62"/>
    <w:rsid w:val="00CA6FE7"/>
    <w:rsid w:val="00CB0A5C"/>
    <w:rsid w:val="00CB24FD"/>
    <w:rsid w:val="00CB4E7B"/>
    <w:rsid w:val="00CB53D0"/>
    <w:rsid w:val="00CC0DE2"/>
    <w:rsid w:val="00CC2A22"/>
    <w:rsid w:val="00CC4C3A"/>
    <w:rsid w:val="00CC675B"/>
    <w:rsid w:val="00CC6D18"/>
    <w:rsid w:val="00CD4035"/>
    <w:rsid w:val="00CD4322"/>
    <w:rsid w:val="00CD6473"/>
    <w:rsid w:val="00CD64E5"/>
    <w:rsid w:val="00CD748A"/>
    <w:rsid w:val="00CE15EB"/>
    <w:rsid w:val="00CE2FA7"/>
    <w:rsid w:val="00CE4B28"/>
    <w:rsid w:val="00CE58B3"/>
    <w:rsid w:val="00CE5E5C"/>
    <w:rsid w:val="00CE6CA2"/>
    <w:rsid w:val="00CE6E5D"/>
    <w:rsid w:val="00CF0FD9"/>
    <w:rsid w:val="00CF2C46"/>
    <w:rsid w:val="00CF311C"/>
    <w:rsid w:val="00CF36BF"/>
    <w:rsid w:val="00CF776F"/>
    <w:rsid w:val="00CF7BCB"/>
    <w:rsid w:val="00CF7BEE"/>
    <w:rsid w:val="00CF7C30"/>
    <w:rsid w:val="00D018B7"/>
    <w:rsid w:val="00D03116"/>
    <w:rsid w:val="00D05F4E"/>
    <w:rsid w:val="00D10BC1"/>
    <w:rsid w:val="00D13798"/>
    <w:rsid w:val="00D24FE2"/>
    <w:rsid w:val="00D25D0B"/>
    <w:rsid w:val="00D269D0"/>
    <w:rsid w:val="00D30D4A"/>
    <w:rsid w:val="00D31468"/>
    <w:rsid w:val="00D32B31"/>
    <w:rsid w:val="00D335FB"/>
    <w:rsid w:val="00D3364E"/>
    <w:rsid w:val="00D34A5B"/>
    <w:rsid w:val="00D355C4"/>
    <w:rsid w:val="00D4208F"/>
    <w:rsid w:val="00D44A31"/>
    <w:rsid w:val="00D504F6"/>
    <w:rsid w:val="00D50623"/>
    <w:rsid w:val="00D53944"/>
    <w:rsid w:val="00D5689E"/>
    <w:rsid w:val="00D61252"/>
    <w:rsid w:val="00D61278"/>
    <w:rsid w:val="00D61358"/>
    <w:rsid w:val="00D654C7"/>
    <w:rsid w:val="00D66F5E"/>
    <w:rsid w:val="00D700D2"/>
    <w:rsid w:val="00D7071D"/>
    <w:rsid w:val="00D70CFD"/>
    <w:rsid w:val="00D71E10"/>
    <w:rsid w:val="00D7211C"/>
    <w:rsid w:val="00D72619"/>
    <w:rsid w:val="00D72A97"/>
    <w:rsid w:val="00D7330C"/>
    <w:rsid w:val="00D76A62"/>
    <w:rsid w:val="00D77A53"/>
    <w:rsid w:val="00D800DD"/>
    <w:rsid w:val="00D80346"/>
    <w:rsid w:val="00D866B6"/>
    <w:rsid w:val="00D90353"/>
    <w:rsid w:val="00D90E35"/>
    <w:rsid w:val="00D95EFE"/>
    <w:rsid w:val="00DA3757"/>
    <w:rsid w:val="00DA6713"/>
    <w:rsid w:val="00DA6C37"/>
    <w:rsid w:val="00DA7373"/>
    <w:rsid w:val="00DA777E"/>
    <w:rsid w:val="00DB3313"/>
    <w:rsid w:val="00DB3832"/>
    <w:rsid w:val="00DB419A"/>
    <w:rsid w:val="00DB7E01"/>
    <w:rsid w:val="00DC0CA9"/>
    <w:rsid w:val="00DC597C"/>
    <w:rsid w:val="00DC5FFE"/>
    <w:rsid w:val="00DC6A1A"/>
    <w:rsid w:val="00DD19A7"/>
    <w:rsid w:val="00DD1D33"/>
    <w:rsid w:val="00DD2984"/>
    <w:rsid w:val="00DD4DC5"/>
    <w:rsid w:val="00DD5CBF"/>
    <w:rsid w:val="00DD7CCC"/>
    <w:rsid w:val="00DE16A6"/>
    <w:rsid w:val="00DE171A"/>
    <w:rsid w:val="00DE22BE"/>
    <w:rsid w:val="00DE3E61"/>
    <w:rsid w:val="00DE40D1"/>
    <w:rsid w:val="00DE5887"/>
    <w:rsid w:val="00DE5B1B"/>
    <w:rsid w:val="00DE5CB4"/>
    <w:rsid w:val="00DE66B2"/>
    <w:rsid w:val="00DE6DEF"/>
    <w:rsid w:val="00DF305C"/>
    <w:rsid w:val="00DF3EA9"/>
    <w:rsid w:val="00DF70D9"/>
    <w:rsid w:val="00DF7DEC"/>
    <w:rsid w:val="00E00060"/>
    <w:rsid w:val="00E05202"/>
    <w:rsid w:val="00E105B3"/>
    <w:rsid w:val="00E132F5"/>
    <w:rsid w:val="00E15564"/>
    <w:rsid w:val="00E17773"/>
    <w:rsid w:val="00E205D4"/>
    <w:rsid w:val="00E20ED8"/>
    <w:rsid w:val="00E21513"/>
    <w:rsid w:val="00E232DE"/>
    <w:rsid w:val="00E23F86"/>
    <w:rsid w:val="00E24D0A"/>
    <w:rsid w:val="00E25957"/>
    <w:rsid w:val="00E25BAD"/>
    <w:rsid w:val="00E25D50"/>
    <w:rsid w:val="00E26354"/>
    <w:rsid w:val="00E330E1"/>
    <w:rsid w:val="00E33A8D"/>
    <w:rsid w:val="00E347D6"/>
    <w:rsid w:val="00E349E4"/>
    <w:rsid w:val="00E35114"/>
    <w:rsid w:val="00E351AB"/>
    <w:rsid w:val="00E35C0E"/>
    <w:rsid w:val="00E373FB"/>
    <w:rsid w:val="00E42758"/>
    <w:rsid w:val="00E43D91"/>
    <w:rsid w:val="00E47CA1"/>
    <w:rsid w:val="00E47F9F"/>
    <w:rsid w:val="00E50026"/>
    <w:rsid w:val="00E5578C"/>
    <w:rsid w:val="00E559FE"/>
    <w:rsid w:val="00E64CE9"/>
    <w:rsid w:val="00E65495"/>
    <w:rsid w:val="00E65E62"/>
    <w:rsid w:val="00E66E5C"/>
    <w:rsid w:val="00E7001D"/>
    <w:rsid w:val="00E7068E"/>
    <w:rsid w:val="00E746FA"/>
    <w:rsid w:val="00E75A75"/>
    <w:rsid w:val="00E767AE"/>
    <w:rsid w:val="00E76EBC"/>
    <w:rsid w:val="00E7785F"/>
    <w:rsid w:val="00E80AAE"/>
    <w:rsid w:val="00E831FD"/>
    <w:rsid w:val="00E85619"/>
    <w:rsid w:val="00E906D3"/>
    <w:rsid w:val="00E90C17"/>
    <w:rsid w:val="00E92B7C"/>
    <w:rsid w:val="00E933FD"/>
    <w:rsid w:val="00E9380E"/>
    <w:rsid w:val="00E95F6E"/>
    <w:rsid w:val="00E9603D"/>
    <w:rsid w:val="00E96521"/>
    <w:rsid w:val="00E96DEC"/>
    <w:rsid w:val="00EA070A"/>
    <w:rsid w:val="00EA3332"/>
    <w:rsid w:val="00EA5705"/>
    <w:rsid w:val="00EA62D0"/>
    <w:rsid w:val="00EA72B4"/>
    <w:rsid w:val="00EB0AB6"/>
    <w:rsid w:val="00EB32A7"/>
    <w:rsid w:val="00EB425C"/>
    <w:rsid w:val="00EB5980"/>
    <w:rsid w:val="00EB6F79"/>
    <w:rsid w:val="00EC52D2"/>
    <w:rsid w:val="00EC53E6"/>
    <w:rsid w:val="00ED18F3"/>
    <w:rsid w:val="00ED3509"/>
    <w:rsid w:val="00ED3699"/>
    <w:rsid w:val="00ED3A85"/>
    <w:rsid w:val="00ED6B0F"/>
    <w:rsid w:val="00ED6F11"/>
    <w:rsid w:val="00EE136F"/>
    <w:rsid w:val="00EE6A72"/>
    <w:rsid w:val="00EF3121"/>
    <w:rsid w:val="00EF4D36"/>
    <w:rsid w:val="00F001B8"/>
    <w:rsid w:val="00F00B04"/>
    <w:rsid w:val="00F01711"/>
    <w:rsid w:val="00F02FA2"/>
    <w:rsid w:val="00F0397F"/>
    <w:rsid w:val="00F12590"/>
    <w:rsid w:val="00F12D17"/>
    <w:rsid w:val="00F14B1C"/>
    <w:rsid w:val="00F1510F"/>
    <w:rsid w:val="00F152FE"/>
    <w:rsid w:val="00F17DA3"/>
    <w:rsid w:val="00F20E7B"/>
    <w:rsid w:val="00F21595"/>
    <w:rsid w:val="00F22A97"/>
    <w:rsid w:val="00F24259"/>
    <w:rsid w:val="00F26438"/>
    <w:rsid w:val="00F2669C"/>
    <w:rsid w:val="00F26906"/>
    <w:rsid w:val="00F275E5"/>
    <w:rsid w:val="00F3065A"/>
    <w:rsid w:val="00F31C76"/>
    <w:rsid w:val="00F338B9"/>
    <w:rsid w:val="00F344CE"/>
    <w:rsid w:val="00F35D45"/>
    <w:rsid w:val="00F35E4A"/>
    <w:rsid w:val="00F377E0"/>
    <w:rsid w:val="00F40C63"/>
    <w:rsid w:val="00F40FD4"/>
    <w:rsid w:val="00F4167B"/>
    <w:rsid w:val="00F42E6F"/>
    <w:rsid w:val="00F435BC"/>
    <w:rsid w:val="00F45A11"/>
    <w:rsid w:val="00F475D5"/>
    <w:rsid w:val="00F47FBE"/>
    <w:rsid w:val="00F52ABD"/>
    <w:rsid w:val="00F60818"/>
    <w:rsid w:val="00F64A61"/>
    <w:rsid w:val="00F656CE"/>
    <w:rsid w:val="00F67078"/>
    <w:rsid w:val="00F71954"/>
    <w:rsid w:val="00F73A42"/>
    <w:rsid w:val="00F750B0"/>
    <w:rsid w:val="00F75BAA"/>
    <w:rsid w:val="00F802DA"/>
    <w:rsid w:val="00F835DD"/>
    <w:rsid w:val="00F841E8"/>
    <w:rsid w:val="00F853AE"/>
    <w:rsid w:val="00F9540B"/>
    <w:rsid w:val="00FA5DBA"/>
    <w:rsid w:val="00FA69CA"/>
    <w:rsid w:val="00FA6F4B"/>
    <w:rsid w:val="00FA7221"/>
    <w:rsid w:val="00FA7F10"/>
    <w:rsid w:val="00FB237D"/>
    <w:rsid w:val="00FB2DCA"/>
    <w:rsid w:val="00FC0446"/>
    <w:rsid w:val="00FC078B"/>
    <w:rsid w:val="00FC1177"/>
    <w:rsid w:val="00FC2364"/>
    <w:rsid w:val="00FC289E"/>
    <w:rsid w:val="00FC747A"/>
    <w:rsid w:val="00FC76B0"/>
    <w:rsid w:val="00FC7BD3"/>
    <w:rsid w:val="00FD0184"/>
    <w:rsid w:val="00FD21C0"/>
    <w:rsid w:val="00FD39A7"/>
    <w:rsid w:val="00FD7277"/>
    <w:rsid w:val="00FD7C1C"/>
    <w:rsid w:val="00FE02A6"/>
    <w:rsid w:val="00FE1BAA"/>
    <w:rsid w:val="00FE218B"/>
    <w:rsid w:val="00FE2A59"/>
    <w:rsid w:val="00FE2E75"/>
    <w:rsid w:val="00FE2E97"/>
    <w:rsid w:val="00FE7CBA"/>
    <w:rsid w:val="00FF1789"/>
    <w:rsid w:val="00FF1CD7"/>
    <w:rsid w:val="00FF1D3A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160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160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32"/>
      <w:szCs w:val="20"/>
      <w:lang w:val="bg-BG"/>
    </w:rPr>
  </w:style>
  <w:style w:type="paragraph" w:styleId="4">
    <w:name w:val="heading 4"/>
    <w:basedOn w:val="a"/>
    <w:next w:val="a"/>
    <w:qFormat/>
    <w:rsid w:val="005219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831FD"/>
    <w:pPr>
      <w:keepNext/>
      <w:ind w:left="-284" w:right="-432" w:firstLine="851"/>
      <w:jc w:val="both"/>
      <w:outlineLvl w:val="4"/>
    </w:pPr>
    <w:rPr>
      <w:rFonts w:ascii="Arial" w:hAnsi="Arial"/>
      <w:szCs w:val="20"/>
      <w:lang w:val="bg-BG" w:eastAsia="bg-BG"/>
    </w:rPr>
  </w:style>
  <w:style w:type="paragraph" w:styleId="6">
    <w:name w:val="heading 6"/>
    <w:basedOn w:val="a"/>
    <w:next w:val="a"/>
    <w:qFormat/>
    <w:rsid w:val="000160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160D5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E831FD"/>
    <w:pPr>
      <w:keepNext/>
      <w:jc w:val="center"/>
      <w:outlineLvl w:val="7"/>
    </w:pPr>
    <w:rPr>
      <w:rFonts w:ascii="Arial" w:hAnsi="Arial"/>
      <w:sz w:val="44"/>
      <w:szCs w:val="20"/>
      <w:u w:val="single"/>
      <w:lang w:val="bg-BG" w:eastAsia="bg-BG"/>
    </w:rPr>
  </w:style>
  <w:style w:type="paragraph" w:styleId="9">
    <w:name w:val="heading 9"/>
    <w:basedOn w:val="a"/>
    <w:next w:val="a"/>
    <w:qFormat/>
    <w:rsid w:val="000160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080"/>
      <w:jc w:val="both"/>
    </w:pPr>
    <w:rPr>
      <w:lang w:val="bg-BG"/>
    </w:rPr>
  </w:style>
  <w:style w:type="paragraph" w:styleId="a4">
    <w:name w:val="Balloon Text"/>
    <w:basedOn w:val="a"/>
    <w:semiHidden/>
    <w:rsid w:val="005D04C0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521927"/>
    <w:pPr>
      <w:ind w:left="-284" w:right="-432" w:firstLine="851"/>
      <w:jc w:val="both"/>
    </w:pPr>
    <w:rPr>
      <w:rFonts w:ascii="Arial" w:hAnsi="Arial"/>
      <w:b/>
      <w:szCs w:val="20"/>
      <w:u w:val="single"/>
      <w:lang w:val="bg-BG" w:eastAsia="bg-BG"/>
    </w:rPr>
  </w:style>
  <w:style w:type="paragraph" w:styleId="a6">
    <w:name w:val="Body Text"/>
    <w:basedOn w:val="a"/>
    <w:rsid w:val="00E831FD"/>
    <w:pPr>
      <w:ind w:right="-432"/>
      <w:jc w:val="center"/>
    </w:pPr>
    <w:rPr>
      <w:rFonts w:ascii="Arial" w:hAnsi="Arial"/>
      <w:b/>
      <w:i/>
      <w:sz w:val="32"/>
      <w:szCs w:val="20"/>
      <w:u w:val="single"/>
      <w:lang w:val="bg-BG" w:eastAsia="bg-BG"/>
    </w:rPr>
  </w:style>
  <w:style w:type="paragraph" w:styleId="a7">
    <w:name w:val="header"/>
    <w:basedOn w:val="a"/>
    <w:rsid w:val="00E831FD"/>
    <w:pPr>
      <w:tabs>
        <w:tab w:val="center" w:pos="4153"/>
        <w:tab w:val="right" w:pos="8306"/>
      </w:tabs>
    </w:pPr>
    <w:rPr>
      <w:sz w:val="20"/>
      <w:szCs w:val="20"/>
      <w:lang w:val="en-US" w:eastAsia="bg-BG"/>
    </w:rPr>
  </w:style>
  <w:style w:type="character" w:styleId="a8">
    <w:name w:val="page number"/>
    <w:basedOn w:val="a0"/>
    <w:rsid w:val="00E831FD"/>
  </w:style>
  <w:style w:type="paragraph" w:styleId="20">
    <w:name w:val="Body Text Indent 2"/>
    <w:basedOn w:val="a"/>
    <w:rsid w:val="00E831FD"/>
    <w:pPr>
      <w:ind w:right="46" w:firstLine="1134"/>
      <w:jc w:val="both"/>
    </w:pPr>
    <w:rPr>
      <w:szCs w:val="20"/>
      <w:lang w:val="bg-BG" w:eastAsia="bg-BG"/>
    </w:rPr>
  </w:style>
  <w:style w:type="paragraph" w:styleId="30">
    <w:name w:val="Body Text Indent 3"/>
    <w:basedOn w:val="a"/>
    <w:rsid w:val="00E831FD"/>
    <w:pPr>
      <w:ind w:right="-1" w:firstLine="1134"/>
      <w:jc w:val="both"/>
    </w:pPr>
    <w:rPr>
      <w:szCs w:val="20"/>
      <w:lang w:val="bg-BG" w:eastAsia="bg-BG"/>
    </w:rPr>
  </w:style>
  <w:style w:type="table" w:styleId="a9">
    <w:name w:val="Table Grid"/>
    <w:basedOn w:val="a1"/>
    <w:rsid w:val="00E83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3E5FEF"/>
    <w:rPr>
      <w:color w:val="0000FF"/>
      <w:u w:val="single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a"/>
    <w:rsid w:val="00EB5980"/>
    <w:pPr>
      <w:widowControl w:val="0"/>
      <w:tabs>
        <w:tab w:val="left" w:pos="709"/>
      </w:tabs>
      <w:adjustRightInd w:val="0"/>
      <w:spacing w:before="120" w:after="120" w:line="360" w:lineRule="atLeast"/>
      <w:ind w:left="360"/>
      <w:jc w:val="center"/>
      <w:textAlignment w:val="baseline"/>
    </w:pPr>
    <w:rPr>
      <w:rFonts w:ascii="Tahoma" w:hAnsi="Tahoma" w:cs="Tahoma"/>
      <w:b/>
      <w:bCs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6921">
              <w:marLeft w:val="0"/>
              <w:marRight w:val="0"/>
              <w:marTop w:val="50"/>
              <w:marBottom w:val="200"/>
              <w:divBdr>
                <w:top w:val="single" w:sz="4" w:space="0" w:color="C7D9E8"/>
                <w:left w:val="single" w:sz="4" w:space="10" w:color="C7D9E8"/>
                <w:bottom w:val="single" w:sz="4" w:space="10" w:color="C7D9E8"/>
                <w:right w:val="single" w:sz="4" w:space="10" w:color="C7D9E8"/>
              </w:divBdr>
              <w:divsChild>
                <w:div w:id="7124093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udoc.echr.coe.int/sites/eng/Pages/search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udoc.echr.coe.int/sites/eng/Pages/search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udoc.echr.coe.int/sites/eng/Pages/search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hudoc.echr.coe.int/sites/eng/Pages/search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udoc.echr.coe.int/sites/eng/Pages/search.aspx" TargetMode="External"/><Relationship Id="rId14" Type="http://schemas.openxmlformats.org/officeDocument/2006/relationships/hyperlink" Target="http://hudoc.echr.coe.int/sites/eng/Pages/searc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C47B-0030-4EC8-B125-E31CB7E0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10473</Words>
  <Characters>59700</Characters>
  <Application>Microsoft Office Word</Application>
  <DocSecurity>0</DocSecurity>
  <Lines>497</Lines>
  <Paragraphs>140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 О  К  Л  А  Д</vt:lpstr>
      <vt:lpstr>Д  О  К  Л  А  Д</vt:lpstr>
    </vt:vector>
  </TitlesOfParts>
  <Company>home</Company>
  <LinksUpToDate>false</LinksUpToDate>
  <CharactersWithSpaces>70033</CharactersWithSpaces>
  <SharedDoc>false</SharedDoc>
  <HLinks>
    <vt:vector size="36" baseType="variant">
      <vt:variant>
        <vt:i4>4194418</vt:i4>
      </vt:variant>
      <vt:variant>
        <vt:i4>15</vt:i4>
      </vt:variant>
      <vt:variant>
        <vt:i4>0</vt:i4>
      </vt:variant>
      <vt:variant>
        <vt:i4>5</vt:i4>
      </vt:variant>
      <vt:variant>
        <vt:lpwstr>http://hudoc.echr.coe.int/sites/eng/Pages/search.aspx</vt:lpwstr>
      </vt:variant>
      <vt:variant>
        <vt:lpwstr>{</vt:lpwstr>
      </vt:variant>
      <vt:variant>
        <vt:i4>4194418</vt:i4>
      </vt:variant>
      <vt:variant>
        <vt:i4>12</vt:i4>
      </vt:variant>
      <vt:variant>
        <vt:i4>0</vt:i4>
      </vt:variant>
      <vt:variant>
        <vt:i4>5</vt:i4>
      </vt:variant>
      <vt:variant>
        <vt:lpwstr>http://hudoc.echr.coe.int/sites/eng/Pages/search.aspx</vt:lpwstr>
      </vt:variant>
      <vt:variant>
        <vt:lpwstr>{</vt:lpwstr>
      </vt:variant>
      <vt:variant>
        <vt:i4>4194418</vt:i4>
      </vt:variant>
      <vt:variant>
        <vt:i4>9</vt:i4>
      </vt:variant>
      <vt:variant>
        <vt:i4>0</vt:i4>
      </vt:variant>
      <vt:variant>
        <vt:i4>5</vt:i4>
      </vt:variant>
      <vt:variant>
        <vt:lpwstr>http://hudoc.echr.coe.int/sites/eng/Pages/search.aspx</vt:lpwstr>
      </vt:variant>
      <vt:variant>
        <vt:lpwstr>{</vt:lpwstr>
      </vt:variant>
      <vt:variant>
        <vt:i4>4194418</vt:i4>
      </vt:variant>
      <vt:variant>
        <vt:i4>6</vt:i4>
      </vt:variant>
      <vt:variant>
        <vt:i4>0</vt:i4>
      </vt:variant>
      <vt:variant>
        <vt:i4>5</vt:i4>
      </vt:variant>
      <vt:variant>
        <vt:lpwstr>http://hudoc.echr.coe.int/sites/eng/Pages/search.aspx</vt:lpwstr>
      </vt:variant>
      <vt:variant>
        <vt:lpwstr>{</vt:lpwstr>
      </vt:variant>
      <vt:variant>
        <vt:i4>4194418</vt:i4>
      </vt:variant>
      <vt:variant>
        <vt:i4>3</vt:i4>
      </vt:variant>
      <vt:variant>
        <vt:i4>0</vt:i4>
      </vt:variant>
      <vt:variant>
        <vt:i4>5</vt:i4>
      </vt:variant>
      <vt:variant>
        <vt:lpwstr>http://hudoc.echr.coe.int/sites/eng/Pages/search.aspx</vt:lpwstr>
      </vt:variant>
      <vt:variant>
        <vt:lpwstr>{</vt:lpwstr>
      </vt:variant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http://hudoc.echr.coe.int/sites/eng/Pages/search.aspx</vt:lpwstr>
      </vt:variant>
      <vt:variant>
        <vt:lpwstr>{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 О  К  Л  А  Д</dc:title>
  <dc:creator>pc</dc:creator>
  <cp:lastModifiedBy>Uzunov</cp:lastModifiedBy>
  <cp:revision>2</cp:revision>
  <cp:lastPrinted>2014-02-03T12:13:00Z</cp:lastPrinted>
  <dcterms:created xsi:type="dcterms:W3CDTF">2016-01-26T13:02:00Z</dcterms:created>
  <dcterms:modified xsi:type="dcterms:W3CDTF">2016-01-26T13:02:00Z</dcterms:modified>
</cp:coreProperties>
</file>