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49" w:rsidRPr="000976AD" w:rsidRDefault="00E92449" w:rsidP="00E92449">
      <w:pPr>
        <w:pStyle w:val="FR1"/>
        <w:spacing w:line="360" w:lineRule="auto"/>
        <w:ind w:left="0" w:firstLine="539"/>
        <w:rPr>
          <w:rFonts w:ascii="Arial" w:hAnsi="Arial" w:cs="Arial"/>
          <w:b/>
          <w:szCs w:val="32"/>
        </w:rPr>
      </w:pPr>
      <w:r w:rsidRPr="000976AD">
        <w:rPr>
          <w:rFonts w:ascii="Arial" w:hAnsi="Arial" w:cs="Arial"/>
          <w:b/>
          <w:szCs w:val="32"/>
        </w:rPr>
        <w:t>ОТЧЕТЕН ДОКЛАД</w:t>
      </w:r>
    </w:p>
    <w:p w:rsidR="00E92449" w:rsidRPr="000976AD" w:rsidRDefault="00E92449" w:rsidP="00E92449">
      <w:pPr>
        <w:spacing w:line="360" w:lineRule="auto"/>
        <w:ind w:firstLine="539"/>
        <w:jc w:val="center"/>
        <w:rPr>
          <w:rFonts w:ascii="Arial" w:hAnsi="Arial" w:cs="Arial"/>
          <w:b/>
          <w:smallCaps/>
          <w:noProof/>
          <w:sz w:val="28"/>
          <w:szCs w:val="28"/>
          <w:lang w:val="bg-BG"/>
        </w:rPr>
      </w:pPr>
      <w:r w:rsidRPr="000976AD">
        <w:rPr>
          <w:rFonts w:ascii="Arial" w:hAnsi="Arial" w:cs="Arial"/>
          <w:b/>
          <w:smallCaps/>
          <w:sz w:val="28"/>
          <w:szCs w:val="28"/>
          <w:lang w:val="bg-BG"/>
        </w:rPr>
        <w:t xml:space="preserve">за работата на Районен </w:t>
      </w:r>
      <w:r w:rsidRPr="000976AD">
        <w:rPr>
          <w:rFonts w:ascii="Arial" w:hAnsi="Arial" w:cs="Arial"/>
          <w:b/>
          <w:smallCaps/>
          <w:noProof/>
          <w:sz w:val="28"/>
          <w:szCs w:val="28"/>
          <w:lang w:val="bg-BG"/>
        </w:rPr>
        <w:t>съд - Първомай</w:t>
      </w:r>
    </w:p>
    <w:p w:rsidR="00E92449" w:rsidRPr="000976AD" w:rsidRDefault="00E92449" w:rsidP="00E92449">
      <w:pPr>
        <w:spacing w:line="360" w:lineRule="auto"/>
        <w:ind w:firstLine="539"/>
        <w:jc w:val="center"/>
        <w:rPr>
          <w:rFonts w:ascii="Arial" w:hAnsi="Arial" w:cs="Arial"/>
          <w:b/>
          <w:smallCaps/>
          <w:sz w:val="28"/>
          <w:szCs w:val="28"/>
          <w:lang w:val="bg-BG"/>
        </w:rPr>
      </w:pPr>
      <w:r w:rsidRPr="000976AD">
        <w:rPr>
          <w:rFonts w:ascii="Arial" w:hAnsi="Arial" w:cs="Arial"/>
          <w:b/>
          <w:smallCaps/>
          <w:sz w:val="28"/>
          <w:szCs w:val="28"/>
          <w:lang w:val="bg-BG"/>
        </w:rPr>
        <w:t>през</w:t>
      </w:r>
      <w:r w:rsidRPr="000976AD">
        <w:rPr>
          <w:rFonts w:ascii="Arial" w:hAnsi="Arial" w:cs="Arial"/>
          <w:b/>
          <w:smallCaps/>
          <w:noProof/>
          <w:sz w:val="28"/>
          <w:szCs w:val="28"/>
          <w:lang w:val="bg-BG"/>
        </w:rPr>
        <w:t xml:space="preserve"> 20</w:t>
      </w:r>
      <w:r w:rsidR="007F73A9" w:rsidRPr="000976AD">
        <w:rPr>
          <w:rFonts w:ascii="Arial" w:hAnsi="Arial" w:cs="Arial"/>
          <w:b/>
          <w:smallCaps/>
          <w:noProof/>
          <w:sz w:val="28"/>
          <w:szCs w:val="28"/>
          <w:lang w:val="bg-BG"/>
        </w:rPr>
        <w:t>1</w:t>
      </w:r>
      <w:r w:rsidR="00B274C1" w:rsidRPr="000976AD">
        <w:rPr>
          <w:rFonts w:ascii="Arial" w:hAnsi="Arial" w:cs="Arial"/>
          <w:b/>
          <w:smallCaps/>
          <w:noProof/>
          <w:sz w:val="28"/>
          <w:szCs w:val="28"/>
          <w:lang w:val="bg-BG"/>
        </w:rPr>
        <w:t>8</w:t>
      </w:r>
      <w:r w:rsidRPr="000976AD">
        <w:rPr>
          <w:rFonts w:ascii="Arial" w:hAnsi="Arial" w:cs="Arial"/>
          <w:b/>
          <w:smallCaps/>
          <w:noProof/>
          <w:sz w:val="28"/>
          <w:szCs w:val="28"/>
          <w:lang w:val="bg-BG"/>
        </w:rPr>
        <w:t xml:space="preserve"> </w:t>
      </w:r>
      <w:r w:rsidRPr="000976AD">
        <w:rPr>
          <w:rFonts w:ascii="Arial" w:hAnsi="Arial" w:cs="Arial"/>
          <w:b/>
          <w:smallCaps/>
          <w:sz w:val="28"/>
          <w:szCs w:val="28"/>
          <w:lang w:val="bg-BG"/>
        </w:rPr>
        <w:t>год</w:t>
      </w:r>
      <w:r w:rsidRPr="000976AD">
        <w:rPr>
          <w:rFonts w:ascii="Arial" w:hAnsi="Arial" w:cs="Arial"/>
          <w:b/>
          <w:smallCaps/>
          <w:noProof/>
          <w:sz w:val="28"/>
          <w:szCs w:val="28"/>
          <w:lang w:val="bg-BG"/>
        </w:rPr>
        <w:t>и</w:t>
      </w:r>
      <w:r w:rsidRPr="000976AD">
        <w:rPr>
          <w:rFonts w:ascii="Arial" w:hAnsi="Arial" w:cs="Arial"/>
          <w:b/>
          <w:smallCaps/>
          <w:sz w:val="28"/>
          <w:szCs w:val="28"/>
          <w:lang w:val="bg-BG"/>
        </w:rPr>
        <w:t>на</w:t>
      </w:r>
    </w:p>
    <w:p w:rsidR="00E92449" w:rsidRPr="000976AD" w:rsidRDefault="00E92449" w:rsidP="00E92449">
      <w:pPr>
        <w:ind w:firstLine="567"/>
        <w:jc w:val="both"/>
        <w:rPr>
          <w:rFonts w:ascii="Arial" w:hAnsi="Arial"/>
          <w:b/>
          <w:smallCaps/>
          <w:sz w:val="28"/>
          <w:szCs w:val="28"/>
          <w:lang w:val="bg-BG"/>
        </w:rPr>
      </w:pPr>
      <w:r w:rsidRPr="000976AD">
        <w:rPr>
          <w:rFonts w:ascii="Arial" w:hAnsi="Arial"/>
          <w:b/>
          <w:smallCaps/>
          <w:sz w:val="28"/>
          <w:szCs w:val="28"/>
          <w:lang w:val="bg-BG"/>
        </w:rPr>
        <w:t>Увод</w:t>
      </w:r>
    </w:p>
    <w:p w:rsidR="00E92449" w:rsidRPr="000976AD" w:rsidRDefault="00E92449" w:rsidP="006F5621">
      <w:pPr>
        <w:ind w:firstLine="540"/>
        <w:jc w:val="both"/>
        <w:rPr>
          <w:rFonts w:ascii="Arial" w:hAnsi="Arial" w:cs="Arial"/>
          <w:sz w:val="10"/>
          <w:szCs w:val="10"/>
          <w:lang w:val="bg-BG"/>
        </w:rPr>
      </w:pP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Като орган на съдебната власт Районен съд – Първомай осъществява правораздаването в съдебния район, включващ 17 населени места в община Първомай (24830 жители) – град Първомай (12860 жители) и селата Караджалово, Бяла река, Езерово, Воден, Православен, Драгойново, Буково, Искра, Брягово, Татарево, Градина, Крушево, Дълбок извор, Виница, Поройна и Добри дол (с общо 11970 жители) – по данни от 17.04.2015 година на Националния статистически институт, т.е. правораздаването за 24830 жители на общината се осъществява от двама магистрати с администрация от 10 служители по щат. Работата на съда е насочена към защитата на правата и законните интереси на гражданите, юридическите лица и държавата, към точното и еднакво прилагане на законите спрямо всички.</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Върху броя и характера на образуваните в съда дела влияние оказват спецификата на социално-икономическите условия и процеси в съдебния район и страната.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През отчетната 2018 година се работи в обстановка на продължаване на реформата в съдебната система с оглед на повишаването на професионализма, отчетността и ефективността във връзка с хармонизиране на националното право с правото на Европейския съюз. Приоритетни задачи в работата на Районен съд - Първомай като структурно звено от съдебната система в страната продължават да бъдат:</w:t>
      </w:r>
    </w:p>
    <w:p w:rsidR="00B274C1" w:rsidRPr="000976AD" w:rsidRDefault="00B274C1" w:rsidP="00B274C1">
      <w:pPr>
        <w:numPr>
          <w:ilvl w:val="0"/>
          <w:numId w:val="6"/>
        </w:numPr>
        <w:tabs>
          <w:tab w:val="num" w:pos="0"/>
        </w:tabs>
        <w:ind w:left="0" w:firstLine="900"/>
        <w:jc w:val="both"/>
        <w:rPr>
          <w:rFonts w:ascii="Arial" w:hAnsi="Arial" w:cs="Arial"/>
          <w:bCs/>
          <w:sz w:val="24"/>
          <w:szCs w:val="24"/>
          <w:lang w:val="bg-BG"/>
        </w:rPr>
      </w:pPr>
      <w:r w:rsidRPr="000976AD">
        <w:rPr>
          <w:rFonts w:ascii="Arial" w:hAnsi="Arial" w:cs="Arial"/>
          <w:sz w:val="24"/>
          <w:szCs w:val="24"/>
          <w:lang w:val="bg-BG"/>
        </w:rPr>
        <w:t>к</w:t>
      </w:r>
      <w:r w:rsidRPr="000976AD">
        <w:rPr>
          <w:rFonts w:ascii="Arial" w:hAnsi="Arial" w:cs="Arial"/>
          <w:bCs/>
          <w:sz w:val="24"/>
          <w:szCs w:val="24"/>
          <w:lang w:val="bg-BG"/>
        </w:rPr>
        <w:t>ачественото и срочното решаване на постъпилите и образуваните в съда дела;</w:t>
      </w:r>
    </w:p>
    <w:p w:rsidR="00B274C1" w:rsidRPr="000976AD" w:rsidRDefault="00B274C1" w:rsidP="00B274C1">
      <w:pPr>
        <w:numPr>
          <w:ilvl w:val="0"/>
          <w:numId w:val="6"/>
        </w:numPr>
        <w:tabs>
          <w:tab w:val="num" w:pos="0"/>
        </w:tabs>
        <w:ind w:left="0" w:firstLine="900"/>
        <w:jc w:val="both"/>
        <w:rPr>
          <w:rFonts w:ascii="Arial" w:hAnsi="Arial" w:cs="Arial"/>
          <w:bCs/>
          <w:sz w:val="24"/>
          <w:szCs w:val="24"/>
          <w:lang w:val="bg-BG"/>
        </w:rPr>
      </w:pPr>
      <w:r w:rsidRPr="000976AD">
        <w:rPr>
          <w:rFonts w:ascii="Arial" w:hAnsi="Arial" w:cs="Arial"/>
          <w:bCs/>
          <w:sz w:val="24"/>
          <w:szCs w:val="24"/>
          <w:lang w:val="bg-BG"/>
        </w:rPr>
        <w:t>цялостното качествено и своевременно съдебно-административно обслужване на гражданите;</w:t>
      </w:r>
    </w:p>
    <w:p w:rsidR="00B274C1" w:rsidRPr="000976AD" w:rsidRDefault="00B274C1" w:rsidP="00B274C1">
      <w:pPr>
        <w:numPr>
          <w:ilvl w:val="0"/>
          <w:numId w:val="6"/>
        </w:numPr>
        <w:tabs>
          <w:tab w:val="num" w:pos="0"/>
        </w:tabs>
        <w:ind w:left="0" w:firstLine="900"/>
        <w:jc w:val="both"/>
        <w:rPr>
          <w:rFonts w:ascii="Arial" w:hAnsi="Arial" w:cs="Arial"/>
          <w:bCs/>
          <w:sz w:val="24"/>
          <w:szCs w:val="24"/>
          <w:lang w:val="bg-BG"/>
        </w:rPr>
      </w:pPr>
      <w:r w:rsidRPr="000976AD">
        <w:rPr>
          <w:rFonts w:ascii="Arial" w:hAnsi="Arial" w:cs="Arial"/>
          <w:bCs/>
          <w:sz w:val="24"/>
          <w:szCs w:val="24"/>
          <w:lang w:val="bg-BG"/>
        </w:rPr>
        <w:t>законосъобразното и ефективното изразходване на финансовите средства;</w:t>
      </w:r>
    </w:p>
    <w:p w:rsidR="00B274C1" w:rsidRPr="000976AD" w:rsidRDefault="00B274C1" w:rsidP="00B274C1">
      <w:pPr>
        <w:numPr>
          <w:ilvl w:val="0"/>
          <w:numId w:val="6"/>
        </w:numPr>
        <w:tabs>
          <w:tab w:val="num" w:pos="0"/>
        </w:tabs>
        <w:ind w:left="0" w:firstLine="900"/>
        <w:jc w:val="both"/>
        <w:rPr>
          <w:rFonts w:ascii="Arial" w:hAnsi="Arial" w:cs="Arial"/>
          <w:bCs/>
          <w:sz w:val="24"/>
          <w:szCs w:val="24"/>
          <w:lang w:val="bg-BG"/>
        </w:rPr>
      </w:pPr>
      <w:r w:rsidRPr="000976AD">
        <w:rPr>
          <w:rFonts w:ascii="Arial" w:hAnsi="Arial" w:cs="Arial"/>
          <w:bCs/>
          <w:sz w:val="24"/>
          <w:szCs w:val="24"/>
          <w:lang w:val="bg-BG"/>
        </w:rPr>
        <w:t>създаването на равни възможности за професионална изява и развитие на кадрите;</w:t>
      </w:r>
    </w:p>
    <w:p w:rsidR="00B274C1" w:rsidRPr="000976AD" w:rsidRDefault="00B274C1" w:rsidP="00B274C1">
      <w:pPr>
        <w:numPr>
          <w:ilvl w:val="0"/>
          <w:numId w:val="6"/>
        </w:numPr>
        <w:tabs>
          <w:tab w:val="num" w:pos="0"/>
        </w:tabs>
        <w:ind w:left="0" w:firstLine="900"/>
        <w:jc w:val="both"/>
        <w:rPr>
          <w:rFonts w:ascii="Arial" w:hAnsi="Arial" w:cs="Arial"/>
          <w:sz w:val="24"/>
          <w:szCs w:val="24"/>
          <w:lang w:val="bg-BG"/>
        </w:rPr>
      </w:pPr>
      <w:r w:rsidRPr="000976AD">
        <w:rPr>
          <w:rFonts w:ascii="Arial" w:hAnsi="Arial" w:cs="Arial"/>
          <w:bCs/>
          <w:sz w:val="24"/>
          <w:szCs w:val="24"/>
          <w:lang w:val="bg-BG"/>
        </w:rPr>
        <w:t>стриктното съблюдаване на изискванията за защита на личните данни и класифицираната информация;</w:t>
      </w:r>
    </w:p>
    <w:p w:rsidR="00B274C1" w:rsidRPr="000976AD" w:rsidRDefault="00B274C1" w:rsidP="00B274C1">
      <w:pPr>
        <w:numPr>
          <w:ilvl w:val="0"/>
          <w:numId w:val="6"/>
        </w:numPr>
        <w:tabs>
          <w:tab w:val="num" w:pos="0"/>
        </w:tabs>
        <w:ind w:left="0" w:firstLine="900"/>
        <w:jc w:val="both"/>
        <w:rPr>
          <w:rFonts w:ascii="Arial" w:hAnsi="Arial" w:cs="Arial"/>
          <w:sz w:val="24"/>
          <w:szCs w:val="24"/>
          <w:lang w:val="bg-BG"/>
        </w:rPr>
      </w:pPr>
      <w:r w:rsidRPr="000976AD">
        <w:rPr>
          <w:rFonts w:ascii="Arial" w:hAnsi="Arial" w:cs="Arial"/>
          <w:bCs/>
          <w:sz w:val="24"/>
          <w:szCs w:val="24"/>
          <w:lang w:val="bg-BG"/>
        </w:rPr>
        <w:t>стриктното съблюдаване на установения вътрешен ред.</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Настоящият отчетен доклад е изготвен в изпълнение на чл. 80, ал. 1, т. 2, буква А от Закона за съдебната власт, съгласно Решение на Висшия съдебен съвет от 13.12.2010 година (Протокол № 44 от заседание на Комисията по правните въпроси на ВСС), Указания с писмо изх. № 91-00-009 / 19.01.2010 година на Председателя на Комисията по правните въпроси към ВСС, Указания с писмо изх. № 634 / 13.01.2011 година, писмо изх. № 1105 / 18.01.2013 година и Писмо № 1522 / 30.01.2014 година на Председателя на Окръжен съд – Пловдив.</w:t>
      </w:r>
    </w:p>
    <w:p w:rsidR="007B5C28" w:rsidRPr="000976AD" w:rsidRDefault="007B5C28" w:rsidP="00242365">
      <w:pPr>
        <w:ind w:firstLine="540"/>
        <w:jc w:val="both"/>
        <w:rPr>
          <w:rFonts w:ascii="Arial" w:hAnsi="Arial" w:cs="Arial"/>
          <w:sz w:val="24"/>
          <w:szCs w:val="24"/>
          <w:lang w:val="bg-BG"/>
        </w:rPr>
      </w:pPr>
    </w:p>
    <w:p w:rsidR="00D84223" w:rsidRPr="000976AD" w:rsidRDefault="00D84223" w:rsidP="00D84223">
      <w:pPr>
        <w:ind w:firstLine="540"/>
        <w:rPr>
          <w:rFonts w:ascii="Arial" w:hAnsi="Arial" w:cs="Arial"/>
          <w:b/>
          <w:smallCaps/>
          <w:sz w:val="28"/>
          <w:szCs w:val="28"/>
          <w:lang w:val="bg-BG"/>
        </w:rPr>
      </w:pPr>
      <w:r w:rsidRPr="000976AD">
        <w:rPr>
          <w:rFonts w:ascii="Arial" w:hAnsi="Arial" w:cs="Arial"/>
          <w:b/>
          <w:smallCaps/>
          <w:sz w:val="28"/>
          <w:szCs w:val="28"/>
          <w:lang w:val="bg-BG"/>
        </w:rPr>
        <w:t>1. Кадрова обезпеченост на съда</w:t>
      </w:r>
    </w:p>
    <w:p w:rsidR="00D84223" w:rsidRPr="000976AD" w:rsidRDefault="00D84223" w:rsidP="00D84223">
      <w:pPr>
        <w:ind w:firstLine="540"/>
        <w:rPr>
          <w:rFonts w:ascii="Arial" w:hAnsi="Arial" w:cs="Arial"/>
          <w:b/>
          <w:smallCaps/>
          <w:sz w:val="10"/>
          <w:szCs w:val="10"/>
          <w:lang w:val="bg-BG"/>
        </w:rPr>
      </w:pPr>
    </w:p>
    <w:p w:rsidR="00D84223" w:rsidRPr="000976AD" w:rsidRDefault="00D84223" w:rsidP="00D84223">
      <w:pPr>
        <w:ind w:firstLine="540"/>
        <w:rPr>
          <w:rFonts w:ascii="Arial" w:hAnsi="Arial" w:cs="Arial"/>
          <w:b/>
          <w:smallCaps/>
          <w:sz w:val="24"/>
          <w:szCs w:val="24"/>
          <w:lang w:val="bg-BG"/>
        </w:rPr>
      </w:pPr>
      <w:r w:rsidRPr="000976AD">
        <w:rPr>
          <w:rFonts w:ascii="Arial" w:hAnsi="Arial" w:cs="Arial"/>
          <w:b/>
          <w:smallCaps/>
          <w:sz w:val="24"/>
          <w:szCs w:val="24"/>
          <w:lang w:val="bg-BG"/>
        </w:rPr>
        <w:t>1.1. Съдии, държавен съдебен изпълнител, съдия по вписванията</w:t>
      </w:r>
    </w:p>
    <w:p w:rsidR="00D84223" w:rsidRPr="000976AD" w:rsidRDefault="00D84223" w:rsidP="00D84223">
      <w:pPr>
        <w:spacing w:line="360" w:lineRule="auto"/>
        <w:ind w:firstLine="567"/>
        <w:jc w:val="both"/>
        <w:rPr>
          <w:rFonts w:ascii="Arial" w:hAnsi="Arial"/>
          <w:sz w:val="10"/>
          <w:szCs w:val="10"/>
          <w:lang w:val="bg-BG"/>
        </w:rPr>
      </w:pP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w:t>
      </w:r>
      <w:r w:rsidRPr="000976AD">
        <w:rPr>
          <w:rFonts w:ascii="Arial" w:hAnsi="Arial" w:cs="Arial"/>
          <w:i/>
          <w:sz w:val="24"/>
          <w:szCs w:val="24"/>
          <w:lang w:val="bg-BG"/>
        </w:rPr>
        <w:t xml:space="preserve">административен ръководител – председател </w:t>
      </w:r>
      <w:r w:rsidRPr="000976AD">
        <w:rPr>
          <w:rFonts w:ascii="Arial" w:hAnsi="Arial" w:cs="Arial"/>
          <w:sz w:val="24"/>
          <w:szCs w:val="24"/>
          <w:lang w:val="bg-BG"/>
        </w:rPr>
        <w:t xml:space="preserve">до 16.12.2017 година) оглавява първи съдебен състав, а съдия София </w:t>
      </w:r>
      <w:r w:rsidRPr="000976AD">
        <w:rPr>
          <w:rFonts w:ascii="Arial" w:hAnsi="Arial" w:cs="Arial"/>
          <w:sz w:val="24"/>
          <w:szCs w:val="24"/>
          <w:lang w:val="bg-BG"/>
        </w:rPr>
        <w:lastRenderedPageBreak/>
        <w:t xml:space="preserve">Монева (и. ф. </w:t>
      </w:r>
      <w:r w:rsidRPr="000976AD">
        <w:rPr>
          <w:rFonts w:ascii="Arial" w:hAnsi="Arial" w:cs="Arial"/>
          <w:i/>
          <w:sz w:val="24"/>
          <w:szCs w:val="24"/>
          <w:lang w:val="bg-BG"/>
        </w:rPr>
        <w:t xml:space="preserve">административен ръководител – председател </w:t>
      </w:r>
      <w:r w:rsidRPr="000976AD">
        <w:rPr>
          <w:rFonts w:ascii="Arial" w:hAnsi="Arial" w:cs="Arial"/>
          <w:sz w:val="24"/>
          <w:szCs w:val="24"/>
          <w:lang w:val="bg-BG"/>
        </w:rPr>
        <w:t>от 16.12.2017 година) – втори.</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При определяне на процентното отношение на броя дела, които следва да се разгледат от всеки един съдия докладчик, Председателят на съда се ръководи от постъпилите през предходния отчетен период, които са: за 2015 година - 289 наказателни, в т.ч. </w:t>
      </w: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производства, и 559 граждански, от които 358 заповедни производства, за 2016 година - 332 наказателни, в т.ч. </w:t>
      </w: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производства, и 697 граждански, от които 435 заповедни производства, за 2017 година - 292 наказателни, в т.ч. </w:t>
      </w: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производства, и 694 граждански, от които 450 заповедни производства.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Делата, образувани от постъпващите книжа, се разпределят между двама съдии, като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поема основно разглеждането на наказателните дела, а съдия София Монева – на гражданските.</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През 2015 година, през 2016 година, през 2017 година и през 2018 година (със Заповед № 1 от 05.01.2015 година, със Заповед № 1 от 04.01.2016 година, със Заповед № 1 от 03.01.2017 година и със Заповед № 1 / 02.01.2018 година на Председателя на Районен съд – Първомай)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B274C1" w:rsidRPr="000976AD" w:rsidRDefault="00B274C1" w:rsidP="00B274C1">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540"/>
        <w:gridCol w:w="1837"/>
      </w:tblGrid>
      <w:tr w:rsidR="00B274C1" w:rsidRPr="000976AD" w:rsidTr="00103FF6">
        <w:trPr>
          <w:trHeight w:val="802"/>
          <w:jc w:val="center"/>
        </w:trPr>
        <w:tc>
          <w:tcPr>
            <w:tcW w:w="5648" w:type="dxa"/>
            <w:tcBorders>
              <w:tl2br w:val="single" w:sz="4" w:space="0" w:color="auto"/>
            </w:tcBorders>
            <w:shd w:val="clear" w:color="auto" w:fill="auto"/>
            <w:vAlign w:val="center"/>
          </w:tcPr>
          <w:p w:rsidR="00B274C1" w:rsidRPr="000976AD" w:rsidRDefault="00B274C1" w:rsidP="00B274C1">
            <w:pPr>
              <w:spacing w:line="26" w:lineRule="atLeast"/>
              <w:jc w:val="right"/>
              <w:rPr>
                <w:rFonts w:ascii="Arial" w:hAnsi="Arial" w:cs="Arial"/>
                <w:b/>
                <w:smallCaps/>
                <w:sz w:val="24"/>
                <w:szCs w:val="24"/>
                <w:lang w:val="bg-BG"/>
              </w:rPr>
            </w:pPr>
            <w:r w:rsidRPr="000976AD">
              <w:rPr>
                <w:rFonts w:ascii="Arial" w:hAnsi="Arial" w:cs="Arial"/>
                <w:b/>
                <w:smallCaps/>
                <w:sz w:val="24"/>
                <w:szCs w:val="24"/>
                <w:lang w:val="bg-BG"/>
              </w:rPr>
              <w:t>съдия</w:t>
            </w:r>
          </w:p>
          <w:p w:rsidR="00B274C1" w:rsidRPr="000976AD" w:rsidRDefault="00B274C1" w:rsidP="00B274C1">
            <w:pPr>
              <w:spacing w:line="26" w:lineRule="atLeast"/>
              <w:rPr>
                <w:rFonts w:ascii="Arial" w:hAnsi="Arial" w:cs="Arial"/>
                <w:sz w:val="24"/>
                <w:szCs w:val="24"/>
                <w:lang w:val="bg-BG"/>
              </w:rPr>
            </w:pPr>
            <w:r w:rsidRPr="000976AD">
              <w:rPr>
                <w:rFonts w:ascii="Arial" w:hAnsi="Arial" w:cs="Arial"/>
                <w:b/>
                <w:smallCaps/>
                <w:sz w:val="24"/>
                <w:szCs w:val="24"/>
                <w:lang w:val="bg-BG"/>
              </w:rPr>
              <w:t>вид дело</w:t>
            </w:r>
          </w:p>
        </w:tc>
        <w:tc>
          <w:tcPr>
            <w:tcW w:w="1540" w:type="dxa"/>
            <w:shd w:val="clear" w:color="auto" w:fill="auto"/>
            <w:vAlign w:val="center"/>
          </w:tcPr>
          <w:p w:rsidR="00B274C1" w:rsidRPr="000976AD" w:rsidRDefault="00B274C1" w:rsidP="00B274C1">
            <w:pPr>
              <w:spacing w:line="26" w:lineRule="atLeast"/>
              <w:ind w:right="-147" w:hanging="105"/>
              <w:jc w:val="center"/>
              <w:rPr>
                <w:rFonts w:ascii="Arial" w:hAnsi="Arial" w:cs="Arial"/>
                <w:smallCaps/>
                <w:sz w:val="24"/>
                <w:szCs w:val="24"/>
                <w:lang w:val="bg-BG"/>
              </w:rPr>
            </w:pPr>
            <w:r w:rsidRPr="000976AD">
              <w:rPr>
                <w:rFonts w:ascii="Arial" w:hAnsi="Arial" w:cs="Arial"/>
                <w:smallCaps/>
                <w:sz w:val="24"/>
                <w:szCs w:val="24"/>
                <w:lang w:val="bg-BG"/>
              </w:rPr>
              <w:t xml:space="preserve">Спасимир </w:t>
            </w:r>
            <w:proofErr w:type="spellStart"/>
            <w:r w:rsidRPr="000976AD">
              <w:rPr>
                <w:rFonts w:ascii="Arial" w:hAnsi="Arial" w:cs="Arial"/>
                <w:smallCaps/>
                <w:sz w:val="24"/>
                <w:szCs w:val="24"/>
                <w:lang w:val="bg-BG"/>
              </w:rPr>
              <w:t>Здравчев</w:t>
            </w:r>
            <w:proofErr w:type="spellEnd"/>
          </w:p>
        </w:tc>
        <w:tc>
          <w:tcPr>
            <w:tcW w:w="1837" w:type="dxa"/>
            <w:shd w:val="clear" w:color="auto" w:fill="auto"/>
            <w:vAlign w:val="center"/>
          </w:tcPr>
          <w:p w:rsidR="00B274C1" w:rsidRPr="000976AD" w:rsidRDefault="00B274C1" w:rsidP="00B274C1">
            <w:pPr>
              <w:spacing w:line="26" w:lineRule="atLeast"/>
              <w:ind w:right="9"/>
              <w:jc w:val="center"/>
              <w:rPr>
                <w:rFonts w:ascii="Arial" w:hAnsi="Arial" w:cs="Arial"/>
                <w:smallCaps/>
                <w:sz w:val="24"/>
                <w:szCs w:val="24"/>
                <w:lang w:val="bg-BG"/>
              </w:rPr>
            </w:pPr>
            <w:r w:rsidRPr="000976AD">
              <w:rPr>
                <w:rFonts w:ascii="Arial" w:hAnsi="Arial" w:cs="Arial"/>
                <w:smallCaps/>
                <w:sz w:val="24"/>
                <w:szCs w:val="24"/>
                <w:lang w:val="bg-BG"/>
              </w:rPr>
              <w:t>София Монева</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Заповедно производство</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Наказателни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 и наказателни (при отвод, връщане за ново разглеждане и др.)</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bl>
    <w:p w:rsidR="00B274C1" w:rsidRPr="000976AD" w:rsidRDefault="00B274C1" w:rsidP="00B274C1">
      <w:pPr>
        <w:ind w:firstLine="540"/>
        <w:jc w:val="both"/>
        <w:rPr>
          <w:rFonts w:ascii="Arial" w:hAnsi="Arial" w:cs="Arial"/>
          <w:sz w:val="10"/>
          <w:szCs w:val="10"/>
          <w:lang w:val="bg-BG"/>
        </w:rPr>
      </w:pP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При посоченото процентно разпределение през 2015 година от общо 848 постъпили дела в Районен съд – Първомай на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са разпределени 435 дела, а на съдия София Монева - 413 дела, през 2016 година от общо 1029 постъпили дела в Районен съд – Първомай на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са разпределени 551 дела, а на съдия София Монева - 478 дела, през 2017 година от общо 986 постъпили дела в Районен съд – Първомай на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са разпределени 513 дела, а на съдия София Монева - 473 дела, през 2018 година от общо 977 постъпили дела в Районен съд – Първомай на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са разпределени 499 дела, а на съдия София Монева - 478 дела.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В Районен съд – Първомай от 06.01.2004 година Съдия по вписванията е Даниела Терзиева, а от 26.11.2001 година Държавен съдебен изпълнител - Росица Тотева.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В изпълнение на задължението по чл. 188, ал. 1 от Закона за съдебната власт с писмо от 28.09.2017 година Съдийската колегия на Висшия съдебен съвет е уведомена за изтичащия през месец декември 2017 година втори мандат на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като административен ръководител – председател на Районен съд – Първомай.</w:t>
      </w:r>
    </w:p>
    <w:p w:rsidR="00B274C1" w:rsidRPr="000976AD" w:rsidRDefault="00B274C1" w:rsidP="00B274C1">
      <w:pPr>
        <w:ind w:firstLine="540"/>
        <w:jc w:val="both"/>
        <w:rPr>
          <w:rFonts w:ascii="Arial" w:hAnsi="Arial" w:cs="Arial"/>
          <w:sz w:val="24"/>
          <w:szCs w:val="24"/>
          <w:lang w:val="bg-BG" w:eastAsia="en-US"/>
        </w:rPr>
      </w:pPr>
      <w:r w:rsidRPr="000976AD">
        <w:rPr>
          <w:rFonts w:ascii="Arial" w:hAnsi="Arial" w:cs="Arial"/>
          <w:sz w:val="24"/>
          <w:szCs w:val="24"/>
          <w:lang w:val="bg-BG" w:eastAsia="en-US"/>
        </w:rPr>
        <w:t xml:space="preserve">Съгласно т. 3.2. </w:t>
      </w:r>
      <w:bookmarkStart w:id="0" w:name="OLE_LINK1"/>
      <w:r w:rsidRPr="000976AD">
        <w:rPr>
          <w:rFonts w:ascii="Arial" w:hAnsi="Arial" w:cs="Arial"/>
          <w:sz w:val="24"/>
          <w:szCs w:val="24"/>
          <w:lang w:val="bg-BG" w:eastAsia="en-US"/>
        </w:rPr>
        <w:t>от Решение по Протокол № 48 / 28.11.2017 година на Съдийската колегия на Висшия съдебен съвет</w:t>
      </w:r>
      <w:bookmarkEnd w:id="0"/>
      <w:r w:rsidRPr="000976AD">
        <w:rPr>
          <w:rFonts w:ascii="Arial" w:hAnsi="Arial" w:cs="Arial"/>
          <w:sz w:val="24"/>
          <w:szCs w:val="24"/>
          <w:lang w:val="bg-BG" w:eastAsia="en-US"/>
        </w:rPr>
        <w:t xml:space="preserve">, на основание чл. 175, ал. 4, изречение 2 във връзка с чл. 168, ал. 7 от ЗСВ от Закона за съдебната власт в изпълнение на Решение на Съдийската колегия по Протокол № 45 / 07.11.2017 година съдия София Монева е </w:t>
      </w:r>
      <w:r w:rsidRPr="000976AD">
        <w:rPr>
          <w:rFonts w:ascii="Arial" w:hAnsi="Arial" w:cs="Arial"/>
          <w:sz w:val="24"/>
          <w:szCs w:val="24"/>
          <w:lang w:val="bg-BG" w:eastAsia="en-US"/>
        </w:rPr>
        <w:lastRenderedPageBreak/>
        <w:t xml:space="preserve">определена за изпълняващ функциите </w:t>
      </w:r>
      <w:r w:rsidRPr="000976AD">
        <w:rPr>
          <w:rFonts w:ascii="Arial" w:hAnsi="Arial" w:cs="Arial"/>
          <w:i/>
          <w:sz w:val="24"/>
          <w:szCs w:val="24"/>
          <w:lang w:val="bg-BG" w:eastAsia="en-US"/>
        </w:rPr>
        <w:t>административен ръководител - председател</w:t>
      </w:r>
      <w:r w:rsidRPr="000976AD">
        <w:rPr>
          <w:rFonts w:ascii="Arial" w:hAnsi="Arial" w:cs="Arial"/>
          <w:sz w:val="24"/>
          <w:szCs w:val="24"/>
          <w:lang w:val="bg-BG" w:eastAsia="en-US"/>
        </w:rPr>
        <w:t xml:space="preserve"> на Районен съд - Първомай, считано от 16.12.2017 година до встъпване в длъжност на нов административен ръководител, но до момента след неколкократно </w:t>
      </w:r>
      <w:r w:rsidRPr="000976AD">
        <w:rPr>
          <w:rFonts w:ascii="Arial" w:hAnsi="Arial" w:cs="Arial"/>
          <w:sz w:val="24"/>
          <w:szCs w:val="24"/>
          <w:lang w:val="bg-BG"/>
        </w:rPr>
        <w:t>откривани процедури за избор на административен ръководител на Районен съд – Първомай няма постъпили кандидатури</w:t>
      </w:r>
      <w:r w:rsidRPr="000976AD">
        <w:rPr>
          <w:rFonts w:ascii="Arial" w:hAnsi="Arial" w:cs="Arial"/>
          <w:sz w:val="24"/>
          <w:szCs w:val="24"/>
          <w:lang w:val="bg-BG" w:eastAsia="en-US"/>
        </w:rPr>
        <w:t>.</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eastAsia="en-US"/>
        </w:rPr>
        <w:t xml:space="preserve">От 16.12.2017 година на основание чл. 169, ал. 5 във връзка с § 205, ал. 1 от ПЗР на Закона за съдебната власт съдия Спасимир Спасов </w:t>
      </w:r>
      <w:proofErr w:type="spellStart"/>
      <w:r w:rsidRPr="000976AD">
        <w:rPr>
          <w:rFonts w:ascii="Arial" w:hAnsi="Arial" w:cs="Arial"/>
          <w:sz w:val="24"/>
          <w:szCs w:val="24"/>
          <w:lang w:val="bg-BG" w:eastAsia="en-US"/>
        </w:rPr>
        <w:t>Здравчев</w:t>
      </w:r>
      <w:proofErr w:type="spellEnd"/>
      <w:r w:rsidRPr="000976AD">
        <w:rPr>
          <w:rFonts w:ascii="Arial" w:hAnsi="Arial" w:cs="Arial"/>
          <w:sz w:val="24"/>
          <w:szCs w:val="24"/>
          <w:lang w:val="bg-BG" w:eastAsia="en-US"/>
        </w:rPr>
        <w:t xml:space="preserve"> е преназначен на длъжност </w:t>
      </w:r>
      <w:r w:rsidRPr="000976AD">
        <w:rPr>
          <w:rFonts w:ascii="Arial" w:hAnsi="Arial" w:cs="Arial"/>
          <w:i/>
          <w:sz w:val="24"/>
          <w:szCs w:val="24"/>
          <w:lang w:val="bg-BG" w:eastAsia="en-US"/>
        </w:rPr>
        <w:t>съдия</w:t>
      </w:r>
      <w:r w:rsidRPr="000976AD">
        <w:rPr>
          <w:rFonts w:ascii="Arial" w:hAnsi="Arial" w:cs="Arial"/>
          <w:sz w:val="24"/>
          <w:szCs w:val="24"/>
          <w:lang w:val="bg-BG" w:eastAsia="en-US"/>
        </w:rPr>
        <w:t xml:space="preserve"> в Районен съд - Пловдив, съгласно т. 7 от Решение по Протокол № 49 / 05.12.2017 година на Съдийската колегия на Висшия съдебен съвет, и </w:t>
      </w:r>
      <w:r w:rsidRPr="000976AD">
        <w:rPr>
          <w:rFonts w:ascii="Arial" w:hAnsi="Arial" w:cs="Arial"/>
          <w:sz w:val="24"/>
          <w:szCs w:val="24"/>
          <w:lang w:val="bg-BG"/>
        </w:rPr>
        <w:t xml:space="preserve">със Заповед № ЛС 1002 / 18.12.2017 година на Председателя на Окръжен съд – Пловдив е командирован да изпълнява длъжността </w:t>
      </w:r>
      <w:r w:rsidRPr="000976AD">
        <w:rPr>
          <w:rFonts w:ascii="Arial" w:hAnsi="Arial" w:cs="Arial"/>
          <w:i/>
          <w:sz w:val="24"/>
          <w:szCs w:val="24"/>
          <w:lang w:val="bg-BG"/>
        </w:rPr>
        <w:t xml:space="preserve">съдия </w:t>
      </w:r>
      <w:r w:rsidRPr="000976AD">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0976AD">
        <w:rPr>
          <w:rFonts w:ascii="Arial" w:hAnsi="Arial" w:cs="Arial"/>
          <w:i/>
          <w:sz w:val="24"/>
          <w:szCs w:val="24"/>
          <w:lang w:val="bg-BG"/>
        </w:rPr>
        <w:t>административен ръководител – председател</w:t>
      </w:r>
      <w:r w:rsidRPr="000976AD">
        <w:rPr>
          <w:rFonts w:ascii="Arial" w:hAnsi="Arial" w:cs="Arial"/>
          <w:sz w:val="24"/>
          <w:szCs w:val="24"/>
          <w:lang w:val="bg-BG"/>
        </w:rPr>
        <w:t xml:space="preserve"> на Районен съд – Първомай.</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През 2017 година за проявен висок професионализъм, компетентност при осъществяване на Образователната програма „Съдебната власт – информиран избор и гражданско доверие. Отворени съдилища и прокуратури“ и принос за отличаването на Висшия съдебен съвет със специалната награда на журито за 2017 година в конкурса „Кристални везни на правосъдието“ на Съвета на Европа със служебна благодарност са отличени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съдия София Монева и административният секретар Атанаска Гаджева.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През отчетния период липсват наказани съдии по реда на Закона за съдебната власт, както и такива, спрямо които е приложен чл. 327 от Закона за съдебната власт.</w:t>
      </w:r>
    </w:p>
    <w:p w:rsidR="00B274C1" w:rsidRPr="000976AD" w:rsidRDefault="00B274C1" w:rsidP="00B274C1">
      <w:pPr>
        <w:ind w:firstLine="567"/>
        <w:jc w:val="both"/>
        <w:rPr>
          <w:rFonts w:ascii="Arial" w:hAnsi="Arial" w:cs="Arial"/>
          <w:sz w:val="24"/>
          <w:szCs w:val="24"/>
          <w:lang w:val="bg-BG"/>
        </w:rPr>
      </w:pPr>
      <w:r w:rsidRPr="000976AD">
        <w:rPr>
          <w:rFonts w:ascii="Arial" w:hAnsi="Arial" w:cs="Arial"/>
          <w:sz w:val="24"/>
          <w:szCs w:val="24"/>
          <w:lang w:val="bg-BG"/>
        </w:rPr>
        <w:t xml:space="preserve">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е с ранг </w:t>
      </w:r>
      <w:r w:rsidRPr="000976AD">
        <w:rPr>
          <w:rFonts w:ascii="Arial" w:hAnsi="Arial" w:cs="Arial"/>
          <w:i/>
          <w:sz w:val="24"/>
          <w:szCs w:val="24"/>
          <w:lang w:val="bg-BG"/>
        </w:rPr>
        <w:t xml:space="preserve">съдия във ВКС И ВАС </w:t>
      </w:r>
      <w:r w:rsidRPr="000976AD">
        <w:rPr>
          <w:rFonts w:ascii="Arial" w:hAnsi="Arial" w:cs="Arial"/>
          <w:sz w:val="24"/>
          <w:szCs w:val="24"/>
          <w:lang w:val="bg-BG"/>
        </w:rPr>
        <w:t>(с Решение по Протокол № 13 / 28.03.2017 година на Съдийската колегия на Висшия съдебен съвет), за него за периода 20.07.2010 година – 30.09.2014 година е проведено периодично атестиране на основание чл. 196, ал. 2 от Закона за съдебната власт и със свое Решение по т. 32.1. от Протокол № 7 / 12.02.2015 година на основание чл. 206 от Закона за съдебната власт Висшият съдебен съвет приема комплексна оценка „Много добра“.</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С Решение по т. 4.1. от Протокол № 49 от заседание на Комисията по атестирането и конкурсите при Съдийската колегия на Висшия съдебен съвет, проведено на 13.11.2017 година, на основание чл. 52, ал. 2 от Наредбата № 2 / 23.02.2017 година за показателите, методиката и реда за атестиране на съдия, председател и заместник-председател на съд е открита процедура за предварително атестиране на основание чл. 196, т. 1 от Закона за съдебната власт на съдия София Монева за периода 25.04.2014 година – 25.04.2017 година, а с Решение по т. 15.1. от Протокол № 8 / 27.02.2018 година на Съдийската колегия на Висшия съдебен съвет на основание чл. 197, ал. 6 от Закона за съдебната власт е приета комплексна оценка от атестирането „Много добра“.</w:t>
      </w:r>
    </w:p>
    <w:p w:rsidR="00D84223" w:rsidRPr="000976AD" w:rsidRDefault="00D84223" w:rsidP="00D84223">
      <w:pPr>
        <w:ind w:firstLine="540"/>
        <w:jc w:val="both"/>
        <w:rPr>
          <w:rFonts w:ascii="Arial" w:hAnsi="Arial" w:cs="Arial"/>
          <w:sz w:val="24"/>
          <w:szCs w:val="24"/>
          <w:lang w:val="bg-BG"/>
        </w:rPr>
      </w:pPr>
    </w:p>
    <w:p w:rsidR="00E76214" w:rsidRPr="000976AD" w:rsidRDefault="00E76214" w:rsidP="00E76214">
      <w:pPr>
        <w:ind w:firstLine="540"/>
        <w:rPr>
          <w:rFonts w:ascii="Arial" w:hAnsi="Arial" w:cs="Arial"/>
          <w:b/>
          <w:smallCaps/>
          <w:sz w:val="24"/>
          <w:szCs w:val="24"/>
          <w:lang w:val="bg-BG"/>
        </w:rPr>
      </w:pPr>
      <w:r w:rsidRPr="000976AD">
        <w:rPr>
          <w:rFonts w:ascii="Arial" w:hAnsi="Arial" w:cs="Arial"/>
          <w:b/>
          <w:smallCaps/>
          <w:sz w:val="24"/>
          <w:szCs w:val="24"/>
          <w:lang w:val="bg-BG"/>
        </w:rPr>
        <w:t>1.2. Съдебна администрация</w:t>
      </w:r>
    </w:p>
    <w:p w:rsidR="00D84223" w:rsidRPr="000976AD" w:rsidRDefault="00D84223" w:rsidP="00D84223">
      <w:pPr>
        <w:spacing w:line="360" w:lineRule="auto"/>
        <w:ind w:firstLine="567"/>
        <w:jc w:val="both"/>
        <w:rPr>
          <w:rFonts w:ascii="Arial" w:hAnsi="Arial"/>
          <w:sz w:val="10"/>
          <w:szCs w:val="10"/>
          <w:lang w:val="bg-BG"/>
        </w:rPr>
      </w:pP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Щатното разписание на Районен съд – Първомай включва 10 щатни бройки за съдебни служители, заети през периода 2015 – 2018 година.</w:t>
      </w:r>
    </w:p>
    <w:p w:rsidR="00B274C1" w:rsidRPr="000976AD" w:rsidRDefault="00B274C1" w:rsidP="00B274C1">
      <w:pPr>
        <w:ind w:firstLine="459"/>
        <w:jc w:val="both"/>
        <w:rPr>
          <w:rFonts w:ascii="Arial" w:hAnsi="Arial" w:cs="Arial"/>
          <w:sz w:val="24"/>
          <w:szCs w:val="24"/>
          <w:lang w:val="bg-BG"/>
        </w:rPr>
      </w:pPr>
      <w:r w:rsidRPr="000976AD">
        <w:rPr>
          <w:rFonts w:ascii="Arial" w:hAnsi="Arial"/>
          <w:sz w:val="24"/>
          <w:szCs w:val="24"/>
          <w:lang w:val="bg-BG"/>
        </w:rPr>
        <w:t xml:space="preserve">От </w:t>
      </w:r>
      <w:r w:rsidRPr="000976AD">
        <w:rPr>
          <w:rFonts w:ascii="Arial" w:hAnsi="Arial" w:cs="Arial"/>
          <w:sz w:val="24"/>
          <w:szCs w:val="24"/>
          <w:lang w:val="bg-BG"/>
        </w:rPr>
        <w:t>01.03.2014 година</w:t>
      </w:r>
      <w:r w:rsidRPr="000976AD">
        <w:rPr>
          <w:rFonts w:ascii="Arial" w:hAnsi="Arial" w:cs="Arial"/>
          <w:smallCaps/>
          <w:sz w:val="24"/>
          <w:szCs w:val="24"/>
          <w:lang w:val="bg-BG"/>
        </w:rPr>
        <w:t xml:space="preserve"> </w:t>
      </w:r>
      <w:r w:rsidRPr="000976AD">
        <w:rPr>
          <w:rFonts w:ascii="Arial" w:hAnsi="Arial" w:cs="Arial"/>
          <w:sz w:val="24"/>
          <w:szCs w:val="24"/>
          <w:lang w:val="bg-BG"/>
        </w:rPr>
        <w:t>Атанаска Гаджева-Иванова е</w:t>
      </w:r>
      <w:r w:rsidRPr="000976AD">
        <w:rPr>
          <w:rFonts w:ascii="Arial" w:hAnsi="Arial" w:cs="Arial"/>
          <w:i/>
          <w:sz w:val="24"/>
          <w:szCs w:val="24"/>
          <w:lang w:val="bg-BG"/>
        </w:rPr>
        <w:t xml:space="preserve"> </w:t>
      </w:r>
      <w:r w:rsidRPr="000976AD">
        <w:rPr>
          <w:rFonts w:ascii="Arial" w:hAnsi="Arial" w:cs="Arial"/>
          <w:sz w:val="24"/>
          <w:szCs w:val="24"/>
          <w:lang w:val="bg-BG"/>
        </w:rPr>
        <w:t xml:space="preserve">преназначена на длъжност </w:t>
      </w:r>
      <w:r w:rsidRPr="000976AD">
        <w:rPr>
          <w:rFonts w:ascii="Arial" w:hAnsi="Arial" w:cs="Arial"/>
          <w:i/>
          <w:sz w:val="24"/>
          <w:szCs w:val="24"/>
          <w:lang w:val="bg-BG"/>
        </w:rPr>
        <w:t>административен секретар</w:t>
      </w:r>
      <w:r w:rsidRPr="000976AD">
        <w:rPr>
          <w:rFonts w:ascii="Arial" w:hAnsi="Arial" w:cs="Arial"/>
          <w:sz w:val="24"/>
          <w:szCs w:val="24"/>
          <w:lang w:val="bg-BG"/>
        </w:rPr>
        <w:t xml:space="preserve">, от 02.07.2014 година Нина Колева е преназначена на длъжност </w:t>
      </w:r>
      <w:r w:rsidRPr="000976AD">
        <w:rPr>
          <w:rFonts w:ascii="Arial" w:hAnsi="Arial" w:cs="Arial"/>
          <w:i/>
          <w:sz w:val="24"/>
          <w:szCs w:val="24"/>
          <w:lang w:val="bg-BG"/>
        </w:rPr>
        <w:t>съдебен деловодител архивар</w:t>
      </w:r>
      <w:r w:rsidRPr="000976AD">
        <w:rPr>
          <w:rFonts w:ascii="Arial" w:hAnsi="Arial" w:cs="Arial"/>
          <w:sz w:val="24"/>
          <w:szCs w:val="24"/>
          <w:lang w:val="bg-BG"/>
        </w:rPr>
        <w:t xml:space="preserve">, а Мария Запрянова - на длъжност </w:t>
      </w:r>
      <w:r w:rsidRPr="000976AD">
        <w:rPr>
          <w:rFonts w:ascii="Arial" w:hAnsi="Arial" w:cs="Arial"/>
          <w:i/>
          <w:sz w:val="24"/>
          <w:szCs w:val="24"/>
          <w:lang w:val="bg-BG"/>
        </w:rPr>
        <w:t>съдебен деловодител</w:t>
      </w:r>
      <w:r w:rsidRPr="000976AD">
        <w:rPr>
          <w:rFonts w:ascii="Arial" w:hAnsi="Arial" w:cs="Arial"/>
          <w:sz w:val="24"/>
          <w:szCs w:val="24"/>
          <w:lang w:val="bg-BG"/>
        </w:rPr>
        <w:t xml:space="preserve"> и й е вменено изпълнението на функциите на деловодител в Съдебноизпълнителната служба.</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През 2015 година след прекратяване на трудовото отношение с трима служители, поради придобиване на право на пенсия за осигурителен стаж и възраст, и след дадено от Висшия съдебен съвет съгласие са трансформирани двете щатни бройки. След провеждане на конкурси от месец април за съдебен секретар е назначена Венета Хубенова, от месец декември за </w:t>
      </w:r>
      <w:r w:rsidRPr="000976AD">
        <w:rPr>
          <w:rFonts w:ascii="Arial" w:hAnsi="Arial" w:cs="Arial"/>
          <w:i/>
          <w:sz w:val="24"/>
          <w:szCs w:val="24"/>
          <w:lang w:val="bg-BG"/>
        </w:rPr>
        <w:t>работник, поддръжка сгради</w:t>
      </w:r>
      <w:r w:rsidRPr="000976AD">
        <w:rPr>
          <w:rFonts w:ascii="Arial" w:hAnsi="Arial" w:cs="Arial"/>
          <w:sz w:val="24"/>
          <w:szCs w:val="24"/>
          <w:lang w:val="bg-BG"/>
        </w:rPr>
        <w:t xml:space="preserve">, съвместяващ </w:t>
      </w:r>
      <w:r w:rsidRPr="000976AD">
        <w:rPr>
          <w:rFonts w:ascii="Arial" w:hAnsi="Arial" w:cs="Arial"/>
          <w:sz w:val="24"/>
          <w:szCs w:val="24"/>
          <w:lang w:val="bg-BG"/>
        </w:rPr>
        <w:lastRenderedPageBreak/>
        <w:t xml:space="preserve">и функциите на огняр, </w:t>
      </w:r>
      <w:proofErr w:type="spellStart"/>
      <w:r w:rsidRPr="000976AD">
        <w:rPr>
          <w:rFonts w:ascii="Arial" w:hAnsi="Arial" w:cs="Arial"/>
          <w:sz w:val="24"/>
          <w:szCs w:val="24"/>
          <w:lang w:val="bg-BG"/>
        </w:rPr>
        <w:t>призовкар</w:t>
      </w:r>
      <w:proofErr w:type="spellEnd"/>
      <w:r w:rsidRPr="000976AD">
        <w:rPr>
          <w:rFonts w:ascii="Arial" w:hAnsi="Arial" w:cs="Arial"/>
          <w:sz w:val="24"/>
          <w:szCs w:val="24"/>
          <w:lang w:val="bg-BG"/>
        </w:rPr>
        <w:t xml:space="preserve"> и чистач, е назначен Христо Ников, а от месец февруари 2016 година за </w:t>
      </w:r>
      <w:r w:rsidRPr="000976AD">
        <w:rPr>
          <w:rFonts w:ascii="Arial" w:hAnsi="Arial" w:cs="Arial"/>
          <w:i/>
          <w:sz w:val="24"/>
          <w:szCs w:val="24"/>
          <w:lang w:val="bg-BG"/>
        </w:rPr>
        <w:t>съдебен деловодител</w:t>
      </w:r>
      <w:r w:rsidRPr="000976AD">
        <w:rPr>
          <w:rFonts w:ascii="Arial" w:hAnsi="Arial" w:cs="Arial"/>
          <w:sz w:val="24"/>
          <w:szCs w:val="24"/>
          <w:lang w:val="bg-BG"/>
        </w:rPr>
        <w:t xml:space="preserve"> е назначена Елена Дамянова.</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През 2017 година се освобождава още един щат (заради прекратено трудовото отношение на служител, придобил право на пенсия за осигурителен стаж и възраст) и след провеждане на конкурс през месец март за </w:t>
      </w:r>
      <w:r w:rsidRPr="000976AD">
        <w:rPr>
          <w:rFonts w:ascii="Arial" w:hAnsi="Arial" w:cs="Arial"/>
          <w:i/>
          <w:sz w:val="24"/>
          <w:szCs w:val="24"/>
          <w:lang w:val="bg-BG"/>
        </w:rPr>
        <w:t>съдебен деловодител - регистратор</w:t>
      </w:r>
      <w:r w:rsidRPr="000976AD">
        <w:rPr>
          <w:rFonts w:ascii="Arial" w:hAnsi="Arial" w:cs="Arial"/>
          <w:sz w:val="24"/>
          <w:szCs w:val="24"/>
          <w:lang w:val="bg-BG"/>
        </w:rPr>
        <w:t xml:space="preserve"> е назначена Атанаска Цветкова.</w:t>
      </w:r>
    </w:p>
    <w:p w:rsidR="00B274C1" w:rsidRPr="000976AD" w:rsidRDefault="00B274C1" w:rsidP="00B274C1">
      <w:pPr>
        <w:ind w:firstLine="540"/>
        <w:jc w:val="both"/>
        <w:rPr>
          <w:rFonts w:ascii="Arial" w:hAnsi="Arial" w:cs="Arial"/>
          <w:i/>
          <w:sz w:val="24"/>
          <w:szCs w:val="24"/>
          <w:lang w:val="bg-BG"/>
        </w:rPr>
      </w:pPr>
      <w:r w:rsidRPr="000976AD">
        <w:rPr>
          <w:rFonts w:ascii="Arial" w:hAnsi="Arial" w:cs="Arial"/>
          <w:sz w:val="24"/>
          <w:szCs w:val="24"/>
          <w:lang w:val="bg-BG"/>
        </w:rPr>
        <w:t xml:space="preserve">Със Заповед № 17 / 19.01.2017 година в изпълнение на разпоредбата на § 3 от Преходни и заключителни разпоредби от Правила за прилагане на Класификатора на длъжностите в администрацията на съдилищата на основание чл. 341 от ЗСВ (в сила от 01.12.2016 година), утвърден с Решение на Съдийската колегия на Висшия съдебен съвет по Протокол № 27 / 06.12.2016 година и </w:t>
      </w:r>
      <w:r w:rsidRPr="000976AD">
        <w:rPr>
          <w:rFonts w:ascii="Arial" w:hAnsi="Arial" w:cs="Arial"/>
          <w:spacing w:val="4"/>
          <w:kern w:val="36"/>
          <w:sz w:val="24"/>
          <w:szCs w:val="24"/>
          <w:lang w:val="bg-BG"/>
        </w:rPr>
        <w:t xml:space="preserve">Национална класификация на професиите и длъжностите </w:t>
      </w:r>
      <w:r w:rsidRPr="000976AD">
        <w:rPr>
          <w:rFonts w:ascii="Arial" w:hAnsi="Arial" w:cs="Arial"/>
          <w:sz w:val="24"/>
          <w:szCs w:val="24"/>
          <w:lang w:val="bg-BG"/>
        </w:rPr>
        <w:t xml:space="preserve">длъжността </w:t>
      </w:r>
      <w:r w:rsidRPr="000976AD">
        <w:rPr>
          <w:rFonts w:ascii="Arial" w:hAnsi="Arial" w:cs="Arial"/>
          <w:i/>
          <w:sz w:val="24"/>
          <w:szCs w:val="24"/>
          <w:lang w:val="bg-BG"/>
        </w:rPr>
        <w:t xml:space="preserve">главен специалист </w:t>
      </w:r>
      <w:r w:rsidRPr="000976AD">
        <w:rPr>
          <w:rFonts w:ascii="Arial" w:hAnsi="Arial" w:cs="Arial"/>
          <w:sz w:val="24"/>
          <w:szCs w:val="24"/>
          <w:lang w:val="bg-BG"/>
        </w:rPr>
        <w:t xml:space="preserve">е трансформирана в длъжност </w:t>
      </w:r>
      <w:r w:rsidRPr="000976AD">
        <w:rPr>
          <w:rFonts w:ascii="Arial" w:hAnsi="Arial" w:cs="Arial"/>
          <w:i/>
          <w:sz w:val="24"/>
          <w:szCs w:val="24"/>
          <w:lang w:val="bg-BG"/>
        </w:rPr>
        <w:t>човешки ресурси</w:t>
      </w:r>
      <w:r w:rsidRPr="000976AD">
        <w:rPr>
          <w:rFonts w:ascii="Arial" w:hAnsi="Arial" w:cs="Arial"/>
          <w:sz w:val="24"/>
          <w:szCs w:val="24"/>
          <w:lang w:val="bg-BG"/>
        </w:rPr>
        <w:t xml:space="preserve">, а длъжността </w:t>
      </w:r>
      <w:r w:rsidRPr="000976AD">
        <w:rPr>
          <w:rFonts w:ascii="Arial" w:hAnsi="Arial" w:cs="Arial"/>
          <w:i/>
          <w:sz w:val="24"/>
          <w:szCs w:val="24"/>
          <w:lang w:val="bg-BG"/>
        </w:rPr>
        <w:t>старши специалист – счетоводител</w:t>
      </w:r>
      <w:r w:rsidRPr="000976AD">
        <w:rPr>
          <w:rFonts w:ascii="Arial" w:hAnsi="Arial" w:cs="Arial"/>
          <w:sz w:val="24"/>
          <w:szCs w:val="24"/>
          <w:lang w:val="bg-BG"/>
        </w:rPr>
        <w:t xml:space="preserve"> – в длъжност </w:t>
      </w:r>
      <w:r w:rsidRPr="000976AD">
        <w:rPr>
          <w:rFonts w:ascii="Arial" w:hAnsi="Arial" w:cs="Arial"/>
          <w:i/>
          <w:sz w:val="24"/>
          <w:szCs w:val="24"/>
          <w:lang w:val="bg-BG"/>
        </w:rPr>
        <w:t>счетоводител</w:t>
      </w:r>
      <w:r w:rsidRPr="000976AD">
        <w:rPr>
          <w:rFonts w:ascii="Arial" w:hAnsi="Arial" w:cs="Arial"/>
          <w:sz w:val="24"/>
          <w:szCs w:val="24"/>
          <w:lang w:val="bg-BG"/>
        </w:rPr>
        <w:t xml:space="preserve"> и е утвърден Списък на длъжностите в Районен съд – Първомай, считано от 01.02.2017 година. Със Заповед № 18 / 19.01.2017 година са утвърдени длъжностни характеристики за двете нови длъжности, а със Заповед № 19 / 19.01.2017 година Петя Монева е назначена на длъжност </w:t>
      </w:r>
      <w:r w:rsidRPr="000976AD">
        <w:rPr>
          <w:rFonts w:ascii="Arial" w:hAnsi="Arial" w:cs="Arial"/>
          <w:i/>
          <w:sz w:val="24"/>
          <w:szCs w:val="24"/>
          <w:lang w:val="bg-BG"/>
        </w:rPr>
        <w:t>човешки ресурси</w:t>
      </w:r>
      <w:r w:rsidRPr="000976AD">
        <w:rPr>
          <w:rFonts w:ascii="Arial" w:hAnsi="Arial" w:cs="Arial"/>
          <w:sz w:val="24"/>
          <w:szCs w:val="24"/>
          <w:lang w:val="bg-BG"/>
        </w:rPr>
        <w:t xml:space="preserve">, а Ирина Йорданова – на длъжност </w:t>
      </w:r>
      <w:r w:rsidRPr="000976AD">
        <w:rPr>
          <w:rFonts w:ascii="Arial" w:hAnsi="Arial" w:cs="Arial"/>
          <w:i/>
          <w:sz w:val="24"/>
          <w:szCs w:val="24"/>
          <w:lang w:val="bg-BG"/>
        </w:rPr>
        <w:t>счетоводител</w:t>
      </w:r>
      <w:r w:rsidRPr="000976AD">
        <w:rPr>
          <w:rFonts w:ascii="Arial" w:hAnsi="Arial" w:cs="Arial"/>
          <w:sz w:val="24"/>
          <w:szCs w:val="24"/>
          <w:lang w:val="bg-BG"/>
        </w:rPr>
        <w:t>, за което са подписани допълнителни споразумения със служителките.</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 xml:space="preserve">От началото на 2015 година до 1 декември съотношението на реално работещите осем служители към двамата съдии е 4, а към съдиите, държавния съдебен изпълнител и съдията по вписванията – 2. След заемане на свободния щат </w:t>
      </w:r>
      <w:r w:rsidRPr="000976AD">
        <w:rPr>
          <w:rFonts w:ascii="Arial" w:hAnsi="Arial" w:cs="Arial"/>
          <w:i/>
          <w:sz w:val="24"/>
          <w:szCs w:val="24"/>
          <w:lang w:val="bg-BG"/>
        </w:rPr>
        <w:t>работник, поддръжка сгради</w:t>
      </w:r>
      <w:r w:rsidRPr="000976AD">
        <w:rPr>
          <w:rFonts w:ascii="Arial" w:hAnsi="Arial" w:cs="Arial"/>
          <w:sz w:val="24"/>
          <w:szCs w:val="24"/>
          <w:lang w:val="bg-BG"/>
        </w:rPr>
        <w:t>, до 15.02.2016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след назначаването на съдебен деловодител (на 15.02.2016 година) реално работещите десет служители се съотнасят към двамата съдии 5, а към съдиите, държавния съдебен изпълнител и съдията по вписванията – 2,5. Такова е отношението и до 02.05.2017 година, от когато съдебният секретар ползва отпуск по болест, а по-късно - и за раждане и отглеждане на дете, т.е. от 02.05.2017 година до 25.06.2018 годината съотношението на реално работещите деветима служители към двамата съдии е 4,5, а към съдиите, държавния съдебен изпълнител и съдията по вписванията – 2,25. От 25.06.2018 година реално работещите десет служители се съотнасят към двамата съдии 5, а към съдиите, държавния съдебен изпълнител и съдията по вписванията – 2,5.</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В работата си Председателят на съда се подпомага от административен секретар, който е и служител по сигурността на информацията, домакин, ТРЗ, съдебен статистик, участва в комисии по проверка на веществени доказателства, по атестация на служители, по проверка и унищожаване на веществени доказателства, за</w:t>
      </w:r>
      <w:r w:rsidRPr="000976AD">
        <w:rPr>
          <w:rFonts w:ascii="Arial" w:hAnsi="Arial"/>
          <w:sz w:val="24"/>
          <w:szCs w:val="24"/>
          <w:lang w:val="bg-BG"/>
        </w:rPr>
        <w:t xml:space="preserve"> годишна проверка на регистратурата за класифицирана информация</w:t>
      </w:r>
      <w:r w:rsidRPr="000976AD">
        <w:rPr>
          <w:rFonts w:ascii="Arial" w:hAnsi="Arial" w:cs="Arial"/>
          <w:sz w:val="24"/>
          <w:szCs w:val="24"/>
          <w:lang w:val="bg-BG"/>
        </w:rPr>
        <w:t xml:space="preserve">, </w:t>
      </w:r>
      <w:r w:rsidRPr="000976AD">
        <w:rPr>
          <w:rFonts w:ascii="Arial" w:hAnsi="Arial"/>
          <w:sz w:val="24"/>
          <w:szCs w:val="24"/>
          <w:lang w:val="bg-BG"/>
        </w:rPr>
        <w:t xml:space="preserve">председателства работна група по управление на риска, </w:t>
      </w:r>
      <w:r w:rsidRPr="000976AD">
        <w:rPr>
          <w:rFonts w:ascii="Arial" w:hAnsi="Arial" w:cs="Arial"/>
          <w:sz w:val="24"/>
          <w:szCs w:val="24"/>
          <w:lang w:val="bg-BG"/>
        </w:rPr>
        <w:t xml:space="preserve">а заради специфичните умения, които притежава, администрира деловодната програма, </w:t>
      </w:r>
      <w:r w:rsidRPr="000976AD">
        <w:rPr>
          <w:rFonts w:ascii="Arial" w:hAnsi="Arial"/>
          <w:sz w:val="24"/>
          <w:szCs w:val="24"/>
          <w:lang w:val="bg-BG"/>
        </w:rPr>
        <w:t>е-услугата с контролиран достъп на Национална агенция за приходите,</w:t>
      </w:r>
      <w:r w:rsidRPr="000976AD">
        <w:rPr>
          <w:rFonts w:ascii="Arial" w:hAnsi="Arial" w:cs="Arial"/>
          <w:sz w:val="24"/>
          <w:szCs w:val="24"/>
          <w:lang w:val="bg-BG"/>
        </w:rPr>
        <w:t xml:space="preserve"> системата за случайно разпределение на делата, системата за изчисляване на натовареността на съдиите и интернет страницата на съда, изпълнява и други функции на системен администратор (поради липса на щат в съда), осъществява достъп до Национална база данни „Население“, </w:t>
      </w:r>
      <w:r w:rsidRPr="000976AD">
        <w:rPr>
          <w:rFonts w:ascii="Arial" w:hAnsi="Arial"/>
          <w:sz w:val="24"/>
          <w:szCs w:val="24"/>
          <w:lang w:val="bg-BG"/>
        </w:rPr>
        <w:t xml:space="preserve">осъществява дейност по случайно разпределение на делата в случай на отсъствие на административния ръководител, </w:t>
      </w:r>
      <w:r w:rsidRPr="000976AD">
        <w:rPr>
          <w:rFonts w:ascii="Arial" w:hAnsi="Arial" w:cs="Arial"/>
          <w:sz w:val="24"/>
          <w:szCs w:val="24"/>
          <w:lang w:val="bg-BG"/>
        </w:rPr>
        <w:t xml:space="preserve">води протоколи в открити съдебни заседания (при отсъствието на съдебния секретар), изпълнява разпореждания, постановени в закрити заседания, </w:t>
      </w:r>
      <w:r w:rsidRPr="000976AD">
        <w:rPr>
          <w:rFonts w:ascii="Arial" w:hAnsi="Arial"/>
          <w:sz w:val="24"/>
          <w:szCs w:val="24"/>
          <w:lang w:val="bg-BG"/>
        </w:rPr>
        <w:t>наставник и лектор е в Образователна програма „Съдебната власт – информиран избор и гражданско доверие. Отворени съдилища и прокуратури“.</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До края на 2018 година администрацията на Районен съд – Първомай включва още служител „Човешки ресурси“, счетоводител, четирима деловодители, съдебен секретар, </w:t>
      </w:r>
      <w:proofErr w:type="spellStart"/>
      <w:r w:rsidRPr="000976AD">
        <w:rPr>
          <w:rFonts w:ascii="Arial" w:hAnsi="Arial" w:cs="Arial"/>
          <w:sz w:val="24"/>
          <w:szCs w:val="24"/>
          <w:lang w:val="bg-BG"/>
        </w:rPr>
        <w:t>призовкар</w:t>
      </w:r>
      <w:proofErr w:type="spellEnd"/>
      <w:r w:rsidRPr="000976AD">
        <w:rPr>
          <w:rFonts w:ascii="Arial" w:hAnsi="Arial" w:cs="Arial"/>
          <w:sz w:val="24"/>
          <w:szCs w:val="24"/>
          <w:lang w:val="bg-BG"/>
        </w:rPr>
        <w:t>-чистач и работник, поддръжка сгради.</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lastRenderedPageBreak/>
        <w:t>Между служителите е налице пълната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Служителят на длъжността </w:t>
      </w:r>
      <w:r w:rsidRPr="000976AD">
        <w:rPr>
          <w:rFonts w:ascii="Arial" w:hAnsi="Arial" w:cs="Arial"/>
          <w:i/>
          <w:sz w:val="24"/>
          <w:szCs w:val="24"/>
          <w:lang w:val="bg-BG"/>
        </w:rPr>
        <w:t>човешки ресурси</w:t>
      </w:r>
      <w:r w:rsidRPr="000976AD">
        <w:rPr>
          <w:rFonts w:ascii="Arial" w:hAnsi="Arial" w:cs="Arial"/>
          <w:sz w:val="24"/>
          <w:szCs w:val="24"/>
          <w:lang w:val="bg-BG"/>
        </w:rPr>
        <w:t xml:space="preserve"> изпълнява функции на съдебен секретар, касиер, завеждащ регистратура за класифицирана информация, участва в състава на група по условия на труд и в комисии по инвентаризация на граждански дела, за проверка по събиране на дължими държавни такси, по конфискация на непотърсени в срок съдебни гаранции и депозити за вещи лица, по инвентаризация на дълготрайни материални и нематериални активи материални запаси, разчети, финансови и </w:t>
      </w:r>
      <w:proofErr w:type="spellStart"/>
      <w:r w:rsidRPr="000976AD">
        <w:rPr>
          <w:rFonts w:ascii="Arial" w:hAnsi="Arial" w:cs="Arial"/>
          <w:sz w:val="24"/>
          <w:szCs w:val="24"/>
          <w:lang w:val="bg-BG"/>
        </w:rPr>
        <w:t>задбалансови</w:t>
      </w:r>
      <w:proofErr w:type="spellEnd"/>
      <w:r w:rsidRPr="000976AD">
        <w:rPr>
          <w:rFonts w:ascii="Arial" w:hAnsi="Arial" w:cs="Arial"/>
          <w:sz w:val="24"/>
          <w:szCs w:val="24"/>
          <w:lang w:val="bg-BG"/>
        </w:rPr>
        <w:t xml:space="preserve"> активи и пасиви, подлежащи на конфискация внесени и непотърсени в срок съдебни гаранции</w:t>
      </w:r>
      <w:r w:rsidRPr="000976AD">
        <w:rPr>
          <w:rFonts w:ascii="Arial" w:hAnsi="Arial"/>
          <w:sz w:val="24"/>
          <w:szCs w:val="24"/>
          <w:lang w:val="bg-BG"/>
        </w:rPr>
        <w:t>, за проверка на антикорупционната кутия на съда</w:t>
      </w:r>
      <w:r w:rsidRPr="000976AD">
        <w:rPr>
          <w:rFonts w:ascii="Arial" w:hAnsi="Arial" w:cs="Arial"/>
          <w:sz w:val="24"/>
          <w:szCs w:val="24"/>
          <w:lang w:val="bg-BG"/>
        </w:rPr>
        <w:t xml:space="preserve">, </w:t>
      </w:r>
      <w:r w:rsidRPr="000976AD">
        <w:rPr>
          <w:rFonts w:ascii="Arial" w:hAnsi="Arial"/>
          <w:sz w:val="24"/>
          <w:szCs w:val="24"/>
          <w:lang w:val="bg-BG"/>
        </w:rPr>
        <w:t xml:space="preserve">за ежегодна проверка на наличността, условията за съхраняването и опазването на документите и за експертиза по ценността на документите; участва в състава на група по условия на труд и провеждане на инструктажи, за годишна проверка на регистратурата за класифицирана информация, </w:t>
      </w:r>
      <w:r w:rsidRPr="000976AD">
        <w:rPr>
          <w:rFonts w:ascii="Arial" w:hAnsi="Arial" w:cs="Arial"/>
          <w:sz w:val="24"/>
          <w:szCs w:val="24"/>
          <w:lang w:val="bg-BG"/>
        </w:rPr>
        <w:t>осъществява достъп до Национална база данни „Население“,</w:t>
      </w:r>
      <w:r w:rsidRPr="000976AD">
        <w:rPr>
          <w:rFonts w:ascii="Arial" w:hAnsi="Arial" w:cs="Arial"/>
          <w:smallCaps/>
          <w:sz w:val="36"/>
          <w:szCs w:val="24"/>
          <w:lang w:val="bg-BG"/>
        </w:rPr>
        <w:t xml:space="preserve"> </w:t>
      </w:r>
      <w:r w:rsidRPr="000976AD">
        <w:rPr>
          <w:rFonts w:ascii="Arial" w:hAnsi="Arial" w:cs="Arial"/>
          <w:sz w:val="24"/>
          <w:szCs w:val="24"/>
          <w:lang w:val="bg-BG"/>
        </w:rPr>
        <w:t xml:space="preserve">вписва данни в системата за изчисляване на натовареността на съдиите, изготвяне на шестмесечни справки за забавени дела, потребител е на </w:t>
      </w:r>
      <w:r w:rsidRPr="000976AD">
        <w:rPr>
          <w:rFonts w:ascii="Arial" w:hAnsi="Arial"/>
          <w:sz w:val="24"/>
          <w:szCs w:val="24"/>
          <w:lang w:val="bg-BG"/>
        </w:rPr>
        <w:t>е-услугата с контролиран достъп на Национална агенция за приходите</w:t>
      </w:r>
      <w:r w:rsidRPr="000976AD">
        <w:rPr>
          <w:rFonts w:ascii="Arial" w:hAnsi="Arial" w:cs="Arial"/>
          <w:sz w:val="24"/>
          <w:szCs w:val="24"/>
          <w:lang w:val="bg-BG"/>
        </w:rPr>
        <w:t>;</w:t>
      </w:r>
      <w:r w:rsidRPr="000976AD">
        <w:rPr>
          <w:rFonts w:ascii="Arial" w:hAnsi="Arial"/>
          <w:sz w:val="24"/>
          <w:szCs w:val="24"/>
          <w:lang w:val="bg-BG"/>
        </w:rPr>
        <w:t xml:space="preserve"> изпълнява функции и задължения на административен секретар по време на отсъствие по уважителни причини, осъществява на дейност по случайно разпределение на делата в случай на отсъствие на административния ръководител и административния секретар, </w:t>
      </w:r>
      <w:r w:rsidRPr="000976AD">
        <w:rPr>
          <w:rFonts w:ascii="Arial" w:hAnsi="Arial" w:cs="Arial"/>
          <w:sz w:val="24"/>
          <w:szCs w:val="24"/>
          <w:lang w:val="bg-BG"/>
        </w:rPr>
        <w:t xml:space="preserve">изпълнява и разпореждания, постановени в закрити заседания. </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Деловодителят регистратор, завеждащ и „Бюро съдимост“, осъществява и достъп до Национална база данни „Население”, реализира електронен обмен на информация по граждански и наказателни дела с Адвокатска колегия – Пловдив чрез използване на система „</w:t>
      </w:r>
      <w:proofErr w:type="spellStart"/>
      <w:r w:rsidRPr="000976AD">
        <w:rPr>
          <w:rFonts w:ascii="Arial" w:hAnsi="Arial" w:cs="Arial"/>
          <w:sz w:val="24"/>
          <w:szCs w:val="24"/>
          <w:lang w:val="bg-BG"/>
        </w:rPr>
        <w:t>Удостоверител</w:t>
      </w:r>
      <w:proofErr w:type="spellEnd"/>
      <w:r w:rsidRPr="000976AD">
        <w:rPr>
          <w:rFonts w:ascii="Arial" w:hAnsi="Arial" w:cs="Arial"/>
          <w:sz w:val="24"/>
          <w:szCs w:val="24"/>
          <w:lang w:val="bg-BG"/>
        </w:rPr>
        <w:t xml:space="preserve"> на документи“, участва в комисии по конфискация на непотърсени в срок съдебни гаранции и депозити за вещи лица, </w:t>
      </w:r>
      <w:r w:rsidRPr="000976AD">
        <w:rPr>
          <w:rFonts w:ascii="Arial" w:hAnsi="Arial"/>
          <w:sz w:val="24"/>
          <w:szCs w:val="24"/>
          <w:lang w:val="bg-BG"/>
        </w:rPr>
        <w:t>по инвентаризация на дела</w:t>
      </w:r>
      <w:r w:rsidRPr="000976AD">
        <w:rPr>
          <w:rFonts w:ascii="Arial" w:hAnsi="Arial" w:cs="Arial"/>
          <w:sz w:val="24"/>
          <w:szCs w:val="24"/>
          <w:lang w:val="bg-BG"/>
        </w:rPr>
        <w:t xml:space="preserve">, потребител е на </w:t>
      </w:r>
      <w:r w:rsidRPr="000976AD">
        <w:rPr>
          <w:rFonts w:ascii="Arial" w:hAnsi="Arial"/>
          <w:sz w:val="24"/>
          <w:szCs w:val="24"/>
          <w:lang w:val="bg-BG"/>
        </w:rPr>
        <w:t>е-услугата с контролиран достъп на Национална агенция за приходите</w:t>
      </w:r>
      <w:r w:rsidRPr="000976AD">
        <w:rPr>
          <w:rFonts w:ascii="Arial" w:hAnsi="Arial" w:cs="Arial"/>
          <w:sz w:val="24"/>
          <w:szCs w:val="24"/>
          <w:lang w:val="bg-BG"/>
        </w:rPr>
        <w:t>, води регистър</w:t>
      </w:r>
      <w:r w:rsidRPr="000976AD">
        <w:rPr>
          <w:rFonts w:ascii="Arial" w:hAnsi="Arial"/>
          <w:sz w:val="24"/>
          <w:szCs w:val="24"/>
          <w:lang w:val="bg-BG"/>
        </w:rPr>
        <w:t xml:space="preserve"> за достъп до обществена информация, работи с инсталирано ПОС терминално устройство.</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Деловодителят архивар участва в комисии за проверка и унищожаване на веществени доказателства, за ежемесечна проверка на касовата наличност, за инвентаризация на наказателни дела, за инвентаризация на дълготрайни материални и нематериални активи материални запаси, разчети, финансови и </w:t>
      </w:r>
      <w:proofErr w:type="spellStart"/>
      <w:r w:rsidRPr="000976AD">
        <w:rPr>
          <w:rFonts w:ascii="Arial" w:hAnsi="Arial" w:cs="Arial"/>
          <w:sz w:val="24"/>
          <w:szCs w:val="24"/>
          <w:lang w:val="bg-BG"/>
        </w:rPr>
        <w:t>задбалансови</w:t>
      </w:r>
      <w:proofErr w:type="spellEnd"/>
      <w:r w:rsidRPr="000976AD">
        <w:rPr>
          <w:rFonts w:ascii="Arial" w:hAnsi="Arial" w:cs="Arial"/>
          <w:sz w:val="24"/>
          <w:szCs w:val="24"/>
          <w:lang w:val="bg-BG"/>
        </w:rPr>
        <w:t xml:space="preserve"> активи и пасиви, подлежащи на конфискация внесени и непотърсени в срок съдебни гаранции, за</w:t>
      </w:r>
      <w:r w:rsidRPr="000976AD">
        <w:rPr>
          <w:rFonts w:ascii="Arial" w:hAnsi="Arial"/>
          <w:sz w:val="24"/>
          <w:szCs w:val="24"/>
          <w:lang w:val="bg-BG"/>
        </w:rPr>
        <w:t xml:space="preserve"> проверка на антикорупционната кутия на съда,</w:t>
      </w:r>
      <w:r w:rsidRPr="000976AD">
        <w:rPr>
          <w:rFonts w:ascii="Arial" w:hAnsi="Arial" w:cs="Arial"/>
          <w:sz w:val="24"/>
          <w:szCs w:val="24"/>
          <w:lang w:val="bg-BG"/>
        </w:rPr>
        <w:t xml:space="preserve"> за</w:t>
      </w:r>
      <w:r w:rsidRPr="000976AD">
        <w:rPr>
          <w:rFonts w:ascii="Arial" w:hAnsi="Arial"/>
          <w:sz w:val="24"/>
          <w:szCs w:val="24"/>
          <w:lang w:val="bg-BG"/>
        </w:rPr>
        <w:t xml:space="preserve"> ежегодна проверка на наличността, условията за съхраняването и опазването на документите и за експертиза по ценността на документите</w:t>
      </w:r>
      <w:r w:rsidRPr="000976AD">
        <w:rPr>
          <w:rFonts w:ascii="Arial" w:hAnsi="Arial" w:cs="Arial"/>
          <w:sz w:val="24"/>
          <w:szCs w:val="24"/>
          <w:lang w:val="bg-BG"/>
        </w:rPr>
        <w:t>; осъществява електронен обмен на информация по граждански и наказателни дела с Адвокатска колегия – Пловдив чрез използване на система „</w:t>
      </w:r>
      <w:proofErr w:type="spellStart"/>
      <w:r w:rsidRPr="000976AD">
        <w:rPr>
          <w:rFonts w:ascii="Arial" w:hAnsi="Arial" w:cs="Arial"/>
          <w:sz w:val="24"/>
          <w:szCs w:val="24"/>
          <w:lang w:val="bg-BG"/>
        </w:rPr>
        <w:t>Удостоверител</w:t>
      </w:r>
      <w:proofErr w:type="spellEnd"/>
      <w:r w:rsidRPr="000976AD">
        <w:rPr>
          <w:rFonts w:ascii="Arial" w:hAnsi="Arial" w:cs="Arial"/>
          <w:sz w:val="24"/>
          <w:szCs w:val="24"/>
          <w:lang w:val="bg-BG"/>
        </w:rPr>
        <w:t xml:space="preserve"> на документи“, </w:t>
      </w:r>
      <w:r w:rsidRPr="000976AD">
        <w:rPr>
          <w:rFonts w:ascii="Arial" w:hAnsi="Arial"/>
          <w:sz w:val="24"/>
          <w:szCs w:val="24"/>
          <w:lang w:val="bg-BG"/>
        </w:rPr>
        <w:t>работи с инсталирано ПОС терминално устройство, осъществява електронен обмен на информация по граждански и наказателни дела чрез използване на софтуерна система „</w:t>
      </w:r>
      <w:proofErr w:type="spellStart"/>
      <w:r w:rsidRPr="000976AD">
        <w:rPr>
          <w:rFonts w:ascii="Arial" w:hAnsi="Arial"/>
          <w:sz w:val="24"/>
          <w:szCs w:val="24"/>
          <w:lang w:val="bg-BG"/>
        </w:rPr>
        <w:t>Удостоверител</w:t>
      </w:r>
      <w:proofErr w:type="spellEnd"/>
      <w:r w:rsidRPr="000976AD">
        <w:rPr>
          <w:rFonts w:ascii="Arial" w:hAnsi="Arial"/>
          <w:sz w:val="24"/>
          <w:szCs w:val="24"/>
          <w:lang w:val="bg-BG"/>
        </w:rPr>
        <w:t xml:space="preserve"> на документи“, </w:t>
      </w:r>
      <w:r w:rsidRPr="000976AD">
        <w:rPr>
          <w:rFonts w:ascii="Arial" w:hAnsi="Arial" w:cs="Arial"/>
          <w:sz w:val="24"/>
          <w:szCs w:val="24"/>
          <w:lang w:val="bg-BG"/>
        </w:rPr>
        <w:t>изпълнява функциите на съдебен деловодител регистратор и съдебен деловодител в Съдебноизпълнителната служба по заместване.</w:t>
      </w:r>
    </w:p>
    <w:p w:rsidR="00B274C1" w:rsidRPr="000976AD" w:rsidRDefault="00B274C1" w:rsidP="00B274C1">
      <w:pPr>
        <w:ind w:firstLine="459"/>
        <w:jc w:val="both"/>
        <w:rPr>
          <w:rFonts w:ascii="Arial" w:hAnsi="Arial"/>
          <w:sz w:val="24"/>
          <w:szCs w:val="24"/>
          <w:lang w:val="bg-BG"/>
        </w:rPr>
      </w:pPr>
      <w:r w:rsidRPr="000976AD">
        <w:rPr>
          <w:rFonts w:ascii="Arial" w:hAnsi="Arial" w:cs="Arial"/>
          <w:sz w:val="24"/>
          <w:szCs w:val="24"/>
          <w:lang w:val="bg-BG"/>
        </w:rPr>
        <w:t xml:space="preserve">Съдебният секретар изпълнява и задължения на служител в регистратура за класифицирана информация, участва в комисии за </w:t>
      </w:r>
      <w:r w:rsidRPr="000976AD">
        <w:rPr>
          <w:rFonts w:ascii="Arial" w:hAnsi="Arial"/>
          <w:sz w:val="24"/>
          <w:szCs w:val="24"/>
          <w:lang w:val="bg-BG"/>
        </w:rPr>
        <w:t>годишна проверка на регистратурата за класифицирана информация,</w:t>
      </w:r>
      <w:r w:rsidRPr="000976AD">
        <w:rPr>
          <w:rFonts w:ascii="Arial" w:hAnsi="Arial" w:cs="Arial"/>
          <w:sz w:val="24"/>
          <w:szCs w:val="24"/>
          <w:lang w:val="bg-BG"/>
        </w:rPr>
        <w:t xml:space="preserve"> за </w:t>
      </w:r>
      <w:r w:rsidRPr="000976AD">
        <w:rPr>
          <w:rFonts w:ascii="Arial" w:hAnsi="Arial"/>
          <w:sz w:val="24"/>
          <w:szCs w:val="24"/>
          <w:lang w:val="bg-BG"/>
        </w:rPr>
        <w:t>инвентаризация на дела</w:t>
      </w:r>
      <w:r w:rsidRPr="000976AD">
        <w:rPr>
          <w:rFonts w:ascii="Arial" w:hAnsi="Arial" w:cs="Arial"/>
          <w:sz w:val="24"/>
          <w:szCs w:val="24"/>
          <w:lang w:val="bg-BG"/>
        </w:rPr>
        <w:t xml:space="preserve">, </w:t>
      </w:r>
      <w:r w:rsidRPr="000976AD">
        <w:rPr>
          <w:rFonts w:ascii="Arial" w:hAnsi="Arial"/>
          <w:sz w:val="24"/>
          <w:szCs w:val="24"/>
          <w:lang w:val="bg-BG"/>
        </w:rPr>
        <w:t xml:space="preserve">осъществява дейност по приемане, съхранение и връщане на книжа и </w:t>
      </w:r>
      <w:proofErr w:type="spellStart"/>
      <w:r w:rsidRPr="000976AD">
        <w:rPr>
          <w:rFonts w:ascii="Arial" w:hAnsi="Arial"/>
          <w:sz w:val="24"/>
          <w:szCs w:val="24"/>
          <w:lang w:val="bg-BG"/>
        </w:rPr>
        <w:t>наддавателни</w:t>
      </w:r>
      <w:proofErr w:type="spellEnd"/>
      <w:r w:rsidRPr="000976AD">
        <w:rPr>
          <w:rFonts w:ascii="Arial" w:hAnsi="Arial"/>
          <w:sz w:val="24"/>
          <w:szCs w:val="24"/>
          <w:lang w:val="bg-BG"/>
        </w:rPr>
        <w:t xml:space="preserve"> предложения за публични продажби, потребител е на е-услугата с контролиран достъп на Национална агенция за приходите, издава свидетелства и справки за съдимост при едновременно отсъствие на съдебния деловодител регистратор и </w:t>
      </w:r>
      <w:r w:rsidRPr="000976AD">
        <w:rPr>
          <w:rFonts w:ascii="Arial" w:hAnsi="Arial"/>
          <w:sz w:val="24"/>
          <w:szCs w:val="24"/>
          <w:lang w:val="bg-BG"/>
        </w:rPr>
        <w:lastRenderedPageBreak/>
        <w:t>съдебния деловодител архивар, осъществява достъп до Национална база данни „Население“, въвежда записи в Системата за отчитане на натовареността на съдиите.</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 xml:space="preserve">Съдебният деловодител участва в комисии по инвентаризация на изпълнителни дела и по ежемесечна проверка на касовата наличност, изпълнява функции на съдебен деловодител в Съдебноизпълнителната служба (при отсъствие на титуляря), вписва данни в системата за изчисляване на натовареността на съдиите, изготвя ежемесечни справки за забавени дела, води </w:t>
      </w:r>
      <w:r w:rsidRPr="000976AD">
        <w:rPr>
          <w:rFonts w:ascii="Arial" w:hAnsi="Arial"/>
          <w:sz w:val="24"/>
          <w:szCs w:val="24"/>
          <w:lang w:val="bg-BG"/>
        </w:rPr>
        <w:t>регистър по чл. 159а от НПК.</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Деловодителят регистратор, деловодителят архивар и съдебният секретар освен преките си задължения поемат част от работата в общото деловодство.</w:t>
      </w:r>
    </w:p>
    <w:p w:rsidR="00B274C1" w:rsidRPr="000976AD" w:rsidRDefault="00B274C1" w:rsidP="00B274C1">
      <w:pPr>
        <w:ind w:firstLine="459"/>
        <w:jc w:val="both"/>
        <w:rPr>
          <w:rFonts w:ascii="Arial" w:hAnsi="Arial" w:cs="Arial"/>
          <w:smallCaps/>
          <w:sz w:val="24"/>
          <w:szCs w:val="24"/>
          <w:lang w:val="bg-BG"/>
        </w:rPr>
      </w:pPr>
      <w:r w:rsidRPr="000976AD">
        <w:rPr>
          <w:rFonts w:ascii="Arial" w:hAnsi="Arial" w:cs="Arial"/>
          <w:sz w:val="24"/>
          <w:szCs w:val="24"/>
          <w:lang w:val="bg-BG"/>
        </w:rPr>
        <w:t>В Съдебноизпълнителната служба работи един деловодител, заместван по време на отпуск от деловодителя в общото деловодство и от деловодителя архивар – работата в Службата нараства прогресивно през последните години и заради организацията на осъществяването на публични продажби от частни съдебни изпълнители, и заради възлагането на събиране на съдебни вземания. Освен преките си задължения, служителят участва в комисии за инвентаризация на наличностите по изпълнителни дела</w:t>
      </w:r>
      <w:r w:rsidRPr="000976AD">
        <w:rPr>
          <w:rFonts w:ascii="Arial" w:hAnsi="Arial"/>
          <w:sz w:val="24"/>
          <w:szCs w:val="24"/>
          <w:lang w:val="bg-BG"/>
        </w:rPr>
        <w:t xml:space="preserve"> и за инвентаризация на дела</w:t>
      </w:r>
      <w:r w:rsidRPr="000976AD">
        <w:rPr>
          <w:rFonts w:ascii="Arial" w:hAnsi="Arial" w:cs="Arial"/>
          <w:sz w:val="24"/>
          <w:szCs w:val="24"/>
          <w:lang w:val="bg-BG"/>
        </w:rPr>
        <w:t>.</w:t>
      </w:r>
    </w:p>
    <w:p w:rsidR="00B274C1" w:rsidRPr="000976AD" w:rsidRDefault="00B274C1" w:rsidP="00B274C1">
      <w:pPr>
        <w:ind w:firstLine="459"/>
        <w:jc w:val="both"/>
        <w:rPr>
          <w:rFonts w:ascii="Arial" w:hAnsi="Arial" w:cs="Arial"/>
          <w:sz w:val="24"/>
          <w:szCs w:val="24"/>
          <w:lang w:val="bg-BG"/>
        </w:rPr>
      </w:pPr>
      <w:proofErr w:type="spellStart"/>
      <w:r w:rsidRPr="000976AD">
        <w:rPr>
          <w:rFonts w:ascii="Arial" w:hAnsi="Arial" w:cs="Arial"/>
          <w:sz w:val="24"/>
          <w:szCs w:val="24"/>
          <w:lang w:val="bg-BG"/>
        </w:rPr>
        <w:t>Призовкарят</w:t>
      </w:r>
      <w:proofErr w:type="spellEnd"/>
      <w:r w:rsidRPr="000976AD">
        <w:rPr>
          <w:rFonts w:ascii="Arial" w:hAnsi="Arial" w:cs="Arial"/>
          <w:sz w:val="24"/>
          <w:szCs w:val="24"/>
          <w:lang w:val="bg-BG"/>
        </w:rPr>
        <w:t xml:space="preserve"> чистач отговаря и за кореспонденцията на съда. След заемането на длъжността </w:t>
      </w:r>
      <w:r w:rsidRPr="000976AD">
        <w:rPr>
          <w:rFonts w:ascii="Arial" w:hAnsi="Arial" w:cs="Arial"/>
          <w:i/>
          <w:sz w:val="24"/>
          <w:szCs w:val="24"/>
          <w:lang w:val="bg-BG"/>
        </w:rPr>
        <w:t>работник, поддръжка сгради</w:t>
      </w:r>
      <w:r w:rsidRPr="000976AD">
        <w:rPr>
          <w:rFonts w:ascii="Arial" w:hAnsi="Arial" w:cs="Arial"/>
          <w:sz w:val="24"/>
          <w:szCs w:val="24"/>
          <w:lang w:val="bg-BG"/>
        </w:rPr>
        <w:t xml:space="preserve">, съвместяващ функции на </w:t>
      </w:r>
      <w:proofErr w:type="spellStart"/>
      <w:r w:rsidRPr="000976AD">
        <w:rPr>
          <w:rFonts w:ascii="Arial" w:hAnsi="Arial" w:cs="Arial"/>
          <w:sz w:val="24"/>
          <w:szCs w:val="24"/>
          <w:lang w:val="bg-BG"/>
        </w:rPr>
        <w:t>призовкар</w:t>
      </w:r>
      <w:proofErr w:type="spellEnd"/>
      <w:r w:rsidRPr="000976AD">
        <w:rPr>
          <w:rFonts w:ascii="Arial" w:hAnsi="Arial" w:cs="Arial"/>
          <w:sz w:val="24"/>
          <w:szCs w:val="24"/>
          <w:lang w:val="bg-BG"/>
        </w:rPr>
        <w:t>, чистач и огняр (тъй като съдебната палата ползва локално парно отопление), процесът на призоваване е улеснен, заради взаимната заменяемост между двамата служители.</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Общата администрация до края на 2018 година включва счетоводител, служител „Човешки ресурси“ и работник, поддръжка сгради.</w:t>
      </w:r>
    </w:p>
    <w:p w:rsidR="00B274C1" w:rsidRPr="000976AD" w:rsidRDefault="00B274C1" w:rsidP="00B274C1">
      <w:pPr>
        <w:ind w:firstLine="459"/>
        <w:jc w:val="both"/>
        <w:rPr>
          <w:rFonts w:ascii="Arial" w:hAnsi="Arial" w:cs="Arial"/>
          <w:sz w:val="24"/>
          <w:szCs w:val="24"/>
          <w:lang w:val="bg-BG"/>
        </w:rPr>
      </w:pPr>
      <w:r w:rsidRPr="000976AD">
        <w:rPr>
          <w:rFonts w:ascii="Arial" w:hAnsi="Arial" w:cs="Arial"/>
          <w:sz w:val="24"/>
          <w:szCs w:val="24"/>
          <w:lang w:val="bg-BG"/>
        </w:rPr>
        <w:t>Повечето от служителите в администрацията се включват при изготвяне на справки и статистически форми за дейността на съда и работата на съдиите.</w:t>
      </w:r>
    </w:p>
    <w:p w:rsidR="00B274C1" w:rsidRPr="000976AD" w:rsidRDefault="00B274C1" w:rsidP="00B274C1">
      <w:pPr>
        <w:ind w:firstLine="540"/>
        <w:jc w:val="both"/>
        <w:rPr>
          <w:rFonts w:ascii="Arial" w:hAnsi="Arial" w:cs="Arial"/>
          <w:sz w:val="24"/>
          <w:szCs w:val="24"/>
          <w:lang w:val="bg-BG"/>
        </w:rPr>
      </w:pPr>
      <w:r w:rsidRPr="000976AD">
        <w:rPr>
          <w:rFonts w:ascii="Arial" w:hAnsi="Arial" w:cs="Arial"/>
          <w:sz w:val="24"/>
          <w:szCs w:val="24"/>
          <w:lang w:val="bg-BG"/>
        </w:rPr>
        <w:t>При осъществяването на своята дейност служителите на съда се ръководят от Правилник за администрацията в съдилищата и въведените вътрешни правила по изискванията на Закона за финансовото управление и контрол в публичния сектор, като изпълняват служебните си задължения според длъжностните си характеристики. Те се справят с работата си, тъй като са с богат опит и отлична координация помежду си.</w:t>
      </w:r>
    </w:p>
    <w:p w:rsidR="00B274C1" w:rsidRPr="000976AD" w:rsidRDefault="00B274C1" w:rsidP="00B274C1">
      <w:pPr>
        <w:ind w:firstLine="567"/>
        <w:jc w:val="both"/>
        <w:rPr>
          <w:rFonts w:ascii="Arial" w:hAnsi="Arial" w:cs="Arial"/>
          <w:sz w:val="24"/>
          <w:szCs w:val="24"/>
          <w:lang w:val="bg-BG"/>
        </w:rPr>
      </w:pPr>
      <w:r w:rsidRPr="000976AD">
        <w:rPr>
          <w:rFonts w:ascii="Arial" w:hAnsi="Arial" w:cs="Arial"/>
          <w:sz w:val="24"/>
          <w:szCs w:val="24"/>
          <w:lang w:val="bg-BG"/>
        </w:rPr>
        <w:t>За добрата организация на работа на съдебната администрация и правораздавателната дейност на съда свидетелстват резултатите от извършените проверки:</w:t>
      </w:r>
    </w:p>
    <w:p w:rsidR="00B274C1" w:rsidRPr="000976AD" w:rsidRDefault="00B274C1" w:rsidP="00B274C1">
      <w:pPr>
        <w:numPr>
          <w:ilvl w:val="0"/>
          <w:numId w:val="25"/>
        </w:numPr>
        <w:tabs>
          <w:tab w:val="num" w:pos="0"/>
        </w:tabs>
        <w:ind w:left="0" w:firstLine="927"/>
        <w:jc w:val="both"/>
        <w:rPr>
          <w:rFonts w:ascii="Arial" w:hAnsi="Arial" w:cs="Arial"/>
          <w:sz w:val="24"/>
          <w:szCs w:val="24"/>
          <w:lang w:val="bg-BG"/>
        </w:rPr>
      </w:pPr>
      <w:r w:rsidRPr="000976AD">
        <w:rPr>
          <w:rFonts w:ascii="Arial" w:hAnsi="Arial" w:cs="Arial"/>
          <w:sz w:val="24"/>
          <w:szCs w:val="24"/>
          <w:lang w:val="bg-BG"/>
        </w:rPr>
        <w:t xml:space="preserve">през 2018 година - по Заповед № </w:t>
      </w:r>
      <w:r w:rsidRPr="000976AD">
        <w:rPr>
          <w:rFonts w:ascii="Arial" w:hAnsi="Arial"/>
          <w:smallCaps/>
          <w:sz w:val="24"/>
          <w:szCs w:val="24"/>
          <w:lang w:val="bg-BG"/>
        </w:rPr>
        <w:t>РД 28 / 20.02.2018</w:t>
      </w:r>
      <w:r w:rsidRPr="000976AD">
        <w:rPr>
          <w:rFonts w:ascii="Arial" w:hAnsi="Arial" w:cs="Arial"/>
          <w:sz w:val="24"/>
          <w:szCs w:val="24"/>
          <w:lang w:val="bg-BG"/>
        </w:rPr>
        <w:t xml:space="preserve"> година на Председателя на Окръжен съд - Пловдив;</w:t>
      </w:r>
    </w:p>
    <w:p w:rsidR="00B274C1" w:rsidRPr="000976AD" w:rsidRDefault="00B274C1" w:rsidP="00B274C1">
      <w:pPr>
        <w:numPr>
          <w:ilvl w:val="0"/>
          <w:numId w:val="25"/>
        </w:numPr>
        <w:tabs>
          <w:tab w:val="num" w:pos="0"/>
        </w:tabs>
        <w:ind w:left="0" w:firstLine="927"/>
        <w:jc w:val="both"/>
        <w:rPr>
          <w:rFonts w:ascii="Arial" w:hAnsi="Arial" w:cs="Arial"/>
          <w:sz w:val="24"/>
          <w:szCs w:val="24"/>
          <w:lang w:val="bg-BG"/>
        </w:rPr>
      </w:pPr>
      <w:r w:rsidRPr="000976AD">
        <w:rPr>
          <w:rFonts w:ascii="Arial" w:hAnsi="Arial" w:cs="Arial"/>
          <w:sz w:val="24"/>
          <w:szCs w:val="24"/>
          <w:lang w:val="bg-BG"/>
        </w:rPr>
        <w:t>през 2017 година - по Заповед № КП-00-7 / 24.10.2017 година на Главния инспектор на Инспектората към Висшия съдебен съвет;</w:t>
      </w:r>
    </w:p>
    <w:p w:rsidR="00B274C1" w:rsidRPr="000976AD" w:rsidRDefault="00B274C1" w:rsidP="00B274C1">
      <w:pPr>
        <w:numPr>
          <w:ilvl w:val="0"/>
          <w:numId w:val="25"/>
        </w:numPr>
        <w:tabs>
          <w:tab w:val="num" w:pos="0"/>
        </w:tabs>
        <w:ind w:left="0" w:firstLine="927"/>
        <w:jc w:val="both"/>
        <w:rPr>
          <w:rFonts w:ascii="Arial" w:hAnsi="Arial" w:cs="Arial"/>
          <w:sz w:val="24"/>
          <w:szCs w:val="24"/>
          <w:lang w:val="bg-BG"/>
        </w:rPr>
      </w:pPr>
      <w:r w:rsidRPr="000976AD">
        <w:rPr>
          <w:rFonts w:ascii="Arial" w:hAnsi="Arial" w:cs="Arial"/>
          <w:sz w:val="24"/>
          <w:szCs w:val="24"/>
          <w:lang w:val="bg-BG"/>
        </w:rPr>
        <w:t>през 2017 година - по годишен план за одитните ангажименти на дирекция „Вътрешен одит“ във Висшия съдебен съвет, одобрен с Протоколно решение № 4 от 02.02.2017 година на Главния инспектор на Инспектората към Висшия съдебен съвет;</w:t>
      </w:r>
    </w:p>
    <w:p w:rsidR="00B274C1" w:rsidRPr="000976AD" w:rsidRDefault="00B274C1" w:rsidP="00B274C1">
      <w:pPr>
        <w:numPr>
          <w:ilvl w:val="0"/>
          <w:numId w:val="25"/>
        </w:numPr>
        <w:tabs>
          <w:tab w:val="num" w:pos="0"/>
        </w:tabs>
        <w:ind w:left="0" w:firstLine="927"/>
        <w:jc w:val="both"/>
        <w:rPr>
          <w:rFonts w:ascii="Arial" w:hAnsi="Arial" w:cs="Arial"/>
          <w:sz w:val="24"/>
          <w:szCs w:val="24"/>
          <w:lang w:val="bg-BG"/>
        </w:rPr>
      </w:pPr>
      <w:r w:rsidRPr="000976AD">
        <w:rPr>
          <w:rFonts w:ascii="Arial" w:hAnsi="Arial" w:cs="Arial"/>
          <w:sz w:val="24"/>
          <w:szCs w:val="24"/>
          <w:lang w:val="bg-BG"/>
        </w:rPr>
        <w:t>през 2016 година - по Заповед № РД 49 / 29.03.2016 година на Председателя на Окръжен съд – Пловдив.</w:t>
      </w:r>
    </w:p>
    <w:p w:rsidR="00D84223" w:rsidRPr="000976AD" w:rsidRDefault="00D84223" w:rsidP="00D84223">
      <w:pPr>
        <w:ind w:firstLine="540"/>
        <w:jc w:val="both"/>
        <w:rPr>
          <w:rFonts w:ascii="Arial" w:hAnsi="Arial" w:cs="Arial"/>
          <w:sz w:val="24"/>
          <w:szCs w:val="24"/>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z w:val="24"/>
          <w:szCs w:val="24"/>
          <w:lang w:val="bg-BG"/>
        </w:rPr>
        <w:t xml:space="preserve">1.3. </w:t>
      </w:r>
      <w:r w:rsidRPr="000976AD">
        <w:rPr>
          <w:rFonts w:ascii="Arial" w:hAnsi="Arial" w:cs="Arial"/>
          <w:b/>
          <w:smallCaps/>
          <w:sz w:val="24"/>
          <w:szCs w:val="24"/>
          <w:lang w:val="bg-BG"/>
        </w:rPr>
        <w:t>Становище за промени в щата</w:t>
      </w:r>
    </w:p>
    <w:p w:rsidR="00D84223" w:rsidRPr="000976AD" w:rsidRDefault="00D84223" w:rsidP="00D84223">
      <w:pPr>
        <w:spacing w:line="360" w:lineRule="auto"/>
        <w:ind w:firstLine="567"/>
        <w:jc w:val="both"/>
        <w:rPr>
          <w:rFonts w:ascii="Arial" w:hAnsi="Arial"/>
          <w:sz w:val="10"/>
          <w:szCs w:val="10"/>
          <w:lang w:val="bg-BG"/>
        </w:rPr>
      </w:pPr>
    </w:p>
    <w:p w:rsidR="00B274C1" w:rsidRPr="000976AD" w:rsidRDefault="00B274C1" w:rsidP="00B274C1">
      <w:pPr>
        <w:tabs>
          <w:tab w:val="center" w:pos="0"/>
          <w:tab w:val="center" w:pos="173"/>
          <w:tab w:val="center" w:pos="4153"/>
          <w:tab w:val="right" w:pos="8306"/>
        </w:tabs>
        <w:ind w:firstLine="540"/>
        <w:jc w:val="both"/>
        <w:rPr>
          <w:rFonts w:ascii="Arial" w:hAnsi="Arial" w:cs="Arial"/>
          <w:sz w:val="24"/>
          <w:szCs w:val="24"/>
          <w:lang w:val="bg-BG"/>
        </w:rPr>
      </w:pPr>
      <w:r w:rsidRPr="000976AD">
        <w:rPr>
          <w:rFonts w:ascii="Arial" w:hAnsi="Arial" w:cs="Arial"/>
          <w:sz w:val="24"/>
          <w:szCs w:val="24"/>
          <w:lang w:val="bg-BG"/>
        </w:rPr>
        <w:t>Увеличаващото се постъпление на делата през последните няколко години изисква предприемане на мерки за промяна в щата – увеличаване на съдийския с още един, а от там - и на съдебните служители, всеки от които за оптимизиране на работата освен задълженията си по длъжностна характеристика изпълнява и допълнително възложени му от административния ръководител функции.</w:t>
      </w:r>
    </w:p>
    <w:p w:rsidR="008C3E78" w:rsidRPr="000976AD" w:rsidRDefault="008C3E78" w:rsidP="00242365">
      <w:pPr>
        <w:pStyle w:val="a8"/>
        <w:ind w:firstLine="567"/>
        <w:jc w:val="both"/>
        <w:rPr>
          <w:smallCaps w:val="0"/>
          <w:sz w:val="24"/>
        </w:rPr>
      </w:pPr>
    </w:p>
    <w:p w:rsidR="00F13FD3" w:rsidRPr="000976AD" w:rsidRDefault="00F13FD3">
      <w:pPr>
        <w:rPr>
          <w:rFonts w:ascii="Arial" w:hAnsi="Arial" w:cs="Arial"/>
          <w:b/>
          <w:smallCaps/>
          <w:sz w:val="28"/>
          <w:szCs w:val="28"/>
          <w:lang w:val="bg-BG"/>
        </w:rPr>
      </w:pPr>
      <w:r w:rsidRPr="000976AD">
        <w:rPr>
          <w:rFonts w:ascii="Arial" w:hAnsi="Arial" w:cs="Arial"/>
          <w:b/>
          <w:smallCaps/>
          <w:sz w:val="28"/>
          <w:szCs w:val="28"/>
          <w:lang w:val="bg-BG"/>
        </w:rPr>
        <w:br w:type="page"/>
      </w:r>
    </w:p>
    <w:p w:rsidR="00E76214" w:rsidRPr="000976AD" w:rsidRDefault="00E76214" w:rsidP="00E76214">
      <w:pPr>
        <w:pStyle w:val="a4"/>
        <w:tabs>
          <w:tab w:val="center" w:pos="0"/>
          <w:tab w:val="center" w:pos="173"/>
        </w:tabs>
        <w:ind w:firstLine="540"/>
        <w:jc w:val="both"/>
        <w:rPr>
          <w:rFonts w:ascii="Arial" w:hAnsi="Arial" w:cs="Arial"/>
          <w:b/>
          <w:smallCaps/>
          <w:sz w:val="28"/>
          <w:szCs w:val="28"/>
          <w:lang w:val="bg-BG"/>
        </w:rPr>
      </w:pPr>
      <w:r w:rsidRPr="000976AD">
        <w:rPr>
          <w:rFonts w:ascii="Arial" w:hAnsi="Arial" w:cs="Arial"/>
          <w:b/>
          <w:smallCaps/>
          <w:sz w:val="28"/>
          <w:szCs w:val="28"/>
          <w:lang w:val="bg-BG"/>
        </w:rPr>
        <w:lastRenderedPageBreak/>
        <w:t>2. Анализ на движението на делата. Продължителност на разглеждането. Натовареност на съдиите</w:t>
      </w:r>
    </w:p>
    <w:p w:rsidR="00D84223" w:rsidRPr="000976AD" w:rsidRDefault="00D84223" w:rsidP="008C3E78">
      <w:pPr>
        <w:ind w:firstLine="567"/>
        <w:jc w:val="both"/>
        <w:rPr>
          <w:rFonts w:ascii="Arial" w:hAnsi="Arial"/>
          <w:sz w:val="10"/>
          <w:szCs w:val="10"/>
          <w:lang w:val="bg-BG"/>
        </w:rPr>
      </w:pPr>
    </w:p>
    <w:p w:rsidR="00F13FD3" w:rsidRPr="000976AD" w:rsidRDefault="00F13FD3" w:rsidP="00F13FD3">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691008" behindDoc="0" locked="0" layoutInCell="1" allowOverlap="1" wp14:anchorId="2F249884" wp14:editId="29FBBED2">
            <wp:simplePos x="0" y="0"/>
            <wp:positionH relativeFrom="column">
              <wp:posOffset>3522345</wp:posOffset>
            </wp:positionH>
            <wp:positionV relativeFrom="paragraph">
              <wp:posOffset>1076325</wp:posOffset>
            </wp:positionV>
            <wp:extent cx="2614295" cy="1539240"/>
            <wp:effectExtent l="0" t="0" r="33655" b="41910"/>
            <wp:wrapTight wrapText="bothSides">
              <wp:wrapPolygon edited="0">
                <wp:start x="157" y="0"/>
                <wp:lineTo x="0" y="802"/>
                <wp:lineTo x="0" y="20851"/>
                <wp:lineTo x="630" y="21921"/>
                <wp:lineTo x="21248" y="21921"/>
                <wp:lineTo x="21406" y="21921"/>
                <wp:lineTo x="21721" y="20851"/>
                <wp:lineTo x="21721" y="802"/>
                <wp:lineTo x="21248" y="0"/>
                <wp:lineTo x="157" y="0"/>
              </wp:wrapPolygon>
            </wp:wrapTight>
            <wp:docPr id="2053" name="Обект 20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 xml:space="preserve">Постъплението на делата през отчетната 2018 година бележи незначителен спад в сравнение с миналата година – образувани са 977 дела при 998 за 2017 година, 1030 за 2016 година и 848 за 2015 година, като средно на месец през 2018 година постъпват 81,42 дела (83,17 за 2017 година, 85,83 за 2016 година и 70,67 за 2015 година), от които 24,25 наказателни (25 за 2017 година, 27,67 за 2016 година и 24,08 за 2015 година) и </w:t>
      </w:r>
      <w:bookmarkStart w:id="1" w:name="OLE_LINK4"/>
      <w:r w:rsidRPr="000976AD">
        <w:rPr>
          <w:rFonts w:ascii="Arial" w:hAnsi="Arial" w:cs="Arial"/>
          <w:sz w:val="24"/>
          <w:szCs w:val="24"/>
          <w:lang w:val="bg-BG"/>
        </w:rPr>
        <w:t>57,17 г</w:t>
      </w:r>
      <w:bookmarkEnd w:id="1"/>
      <w:r w:rsidRPr="000976AD">
        <w:rPr>
          <w:rFonts w:ascii="Arial" w:hAnsi="Arial" w:cs="Arial"/>
          <w:sz w:val="24"/>
          <w:szCs w:val="24"/>
          <w:lang w:val="bg-BG"/>
        </w:rPr>
        <w:t>раждански (58,17 за 2017 година, 58,08 за 2016 година и 46,58 за 2015 година).</w:t>
      </w:r>
    </w:p>
    <w:p w:rsidR="00F13FD3" w:rsidRPr="000976AD" w:rsidRDefault="00F13FD3" w:rsidP="00F13FD3">
      <w:pPr>
        <w:ind w:firstLine="540"/>
        <w:jc w:val="both"/>
        <w:rPr>
          <w:rFonts w:ascii="Arial" w:hAnsi="Arial" w:cs="Arial"/>
          <w:sz w:val="24"/>
          <w:szCs w:val="24"/>
          <w:lang w:val="bg-BG"/>
        </w:rPr>
      </w:pPr>
      <w:r w:rsidRPr="000976AD">
        <w:rPr>
          <w:rFonts w:ascii="Arial" w:hAnsi="Arial" w:cs="Arial"/>
          <w:sz w:val="24"/>
          <w:szCs w:val="24"/>
          <w:lang w:val="bg-BG"/>
        </w:rPr>
        <w:t>При сравняване на четирите отчетни периода през 2018 година броят на постъпилите дела намалява с 2,10 % в сравнение с 2017 година и с 3,20 % в сравнение с 2016 година, но се увеличава с 15,21 % спрямо 2016 година.</w:t>
      </w:r>
    </w:p>
    <w:p w:rsidR="00F13FD3" w:rsidRPr="000976AD" w:rsidRDefault="00F13FD3" w:rsidP="00F13FD3">
      <w:pPr>
        <w:ind w:firstLine="540"/>
        <w:jc w:val="both"/>
        <w:rPr>
          <w:rFonts w:ascii="Arial" w:hAnsi="Arial" w:cs="Arial"/>
          <w:sz w:val="24"/>
          <w:szCs w:val="24"/>
          <w:lang w:val="bg-BG"/>
        </w:rPr>
      </w:pPr>
      <w:r w:rsidRPr="000976AD">
        <w:rPr>
          <w:rFonts w:ascii="Arial" w:hAnsi="Arial" w:cs="Arial"/>
          <w:sz w:val="24"/>
          <w:szCs w:val="24"/>
          <w:lang w:val="bg-BG"/>
        </w:rPr>
        <w:t>Броят на постъпилите граждански дела през 2018 година е по-малко с 1,72 % спрямо 2017 година и с 1,58 % спрямо 2016 година, но с 22,72 % повече спрямо 2015 година. Ръстът и на постъпилите наказателни дела през 2018 намалява с 3 % спрямо 2017 година и с 12,61 % спрямо 2016 година, но е с 0,69 % повече спрямо 2015 година.</w:t>
      </w:r>
    </w:p>
    <w:p w:rsidR="007C1853" w:rsidRPr="000976AD" w:rsidRDefault="007C1853" w:rsidP="00E76214">
      <w:pPr>
        <w:ind w:firstLine="540"/>
        <w:jc w:val="both"/>
        <w:rPr>
          <w:rFonts w:ascii="Arial" w:hAnsi="Arial" w:cs="Arial"/>
          <w:b/>
          <w:smallCaps/>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w:t>
      </w:r>
      <w:r w:rsidR="008335D8" w:rsidRPr="000976AD">
        <w:rPr>
          <w:rFonts w:ascii="Arial" w:hAnsi="Arial" w:cs="Arial"/>
          <w:b/>
          <w:smallCaps/>
          <w:sz w:val="24"/>
          <w:szCs w:val="24"/>
          <w:lang w:val="bg-BG"/>
        </w:rPr>
        <w:t xml:space="preserve"> </w:t>
      </w:r>
      <w:r w:rsidRPr="000976AD">
        <w:rPr>
          <w:rFonts w:ascii="Arial" w:hAnsi="Arial" w:cs="Arial"/>
          <w:b/>
          <w:smallCaps/>
          <w:sz w:val="24"/>
          <w:szCs w:val="24"/>
          <w:lang w:val="bg-BG"/>
        </w:rPr>
        <w:t>Постъпили, разгледани и свършени дела</w:t>
      </w:r>
    </w:p>
    <w:p w:rsidR="00E76214" w:rsidRPr="000976AD" w:rsidRDefault="00E76214" w:rsidP="00E76214">
      <w:pPr>
        <w:ind w:firstLine="540"/>
        <w:rPr>
          <w:rFonts w:ascii="Arial" w:hAnsi="Arial" w:cs="Arial"/>
          <w:b/>
          <w:smallCaps/>
          <w:sz w:val="4"/>
          <w:szCs w:val="4"/>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2.1.1. Наказателни дела</w:t>
      </w:r>
    </w:p>
    <w:p w:rsidR="00D84223" w:rsidRPr="000976AD" w:rsidRDefault="00D84223" w:rsidP="00D84223">
      <w:pPr>
        <w:ind w:firstLine="540"/>
        <w:jc w:val="both"/>
        <w:rPr>
          <w:rFonts w:ascii="Arial" w:hAnsi="Arial" w:cs="Arial"/>
          <w:sz w:val="4"/>
          <w:szCs w:val="4"/>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постъпват общо 291 (300 за 2017 година, 333 за 2016 година и 289 за 2015 година) наказателни дела, които заедно с несвършените към началото на отчетния период 50 (36 за 2017 година, 37 за 2015 година и 42 за 2015 година) образуват броя на делата на производство – 341 (336 за 2017 година, 370 за 2016 година и 331 за 2015 година).</w:t>
      </w:r>
    </w:p>
    <w:p w:rsidR="004060F2" w:rsidRPr="000976AD" w:rsidRDefault="004060F2" w:rsidP="004060F2">
      <w:pPr>
        <w:ind w:firstLine="540"/>
        <w:jc w:val="both"/>
        <w:rPr>
          <w:rFonts w:ascii="Arial" w:hAnsi="Arial" w:cs="Arial"/>
          <w:sz w:val="24"/>
          <w:szCs w:val="24"/>
          <w:lang w:val="bg-BG"/>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992"/>
        <w:gridCol w:w="992"/>
        <w:gridCol w:w="992"/>
      </w:tblGrid>
      <w:tr w:rsidR="004060F2" w:rsidRPr="000976AD" w:rsidTr="00C64016">
        <w:trPr>
          <w:jc w:val="center"/>
        </w:trPr>
        <w:tc>
          <w:tcPr>
            <w:tcW w:w="4786" w:type="dxa"/>
            <w:tcBorders>
              <w:tl2br w:val="single" w:sz="4" w:space="0" w:color="auto"/>
            </w:tcBorders>
            <w:shd w:val="clear" w:color="auto" w:fill="auto"/>
            <w:vAlign w:val="center"/>
          </w:tcPr>
          <w:p w:rsidR="004060F2" w:rsidRPr="000976AD" w:rsidRDefault="004060F2" w:rsidP="004060F2">
            <w:pPr>
              <w:jc w:val="right"/>
              <w:rPr>
                <w:rFonts w:ascii="Arial" w:hAnsi="Arial" w:cs="Arial"/>
                <w:b/>
                <w:smallCaps/>
                <w:sz w:val="10"/>
                <w:szCs w:val="10"/>
                <w:lang w:val="bg-BG"/>
              </w:rPr>
            </w:pPr>
          </w:p>
          <w:p w:rsidR="004060F2" w:rsidRPr="000976AD" w:rsidRDefault="004060F2" w:rsidP="004060F2">
            <w:pPr>
              <w:jc w:val="right"/>
              <w:rPr>
                <w:rFonts w:ascii="Arial" w:hAnsi="Arial" w:cs="Arial"/>
                <w:b/>
                <w:smallCaps/>
                <w:sz w:val="24"/>
                <w:szCs w:val="24"/>
                <w:lang w:val="bg-BG"/>
              </w:rPr>
            </w:pPr>
            <w:r w:rsidRPr="000976AD">
              <w:rPr>
                <w:rFonts w:ascii="Arial" w:hAnsi="Arial" w:cs="Arial"/>
                <w:b/>
                <w:smallCaps/>
                <w:sz w:val="24"/>
                <w:szCs w:val="24"/>
                <w:lang w:val="bg-BG"/>
              </w:rPr>
              <w:t>Отчетен период</w:t>
            </w:r>
          </w:p>
          <w:p w:rsidR="004060F2" w:rsidRPr="000976AD" w:rsidRDefault="004060F2" w:rsidP="004060F2">
            <w:pPr>
              <w:rPr>
                <w:rFonts w:ascii="Arial" w:hAnsi="Arial" w:cs="Arial"/>
                <w:b/>
                <w:smallCaps/>
                <w:sz w:val="10"/>
                <w:szCs w:val="10"/>
                <w:lang w:val="bg-BG"/>
              </w:rPr>
            </w:pPr>
          </w:p>
          <w:p w:rsidR="004060F2" w:rsidRPr="000976AD" w:rsidRDefault="004060F2" w:rsidP="004060F2">
            <w:pPr>
              <w:rPr>
                <w:rFonts w:ascii="Arial" w:hAnsi="Arial" w:cs="Arial"/>
                <w:b/>
                <w:smallCaps/>
                <w:sz w:val="24"/>
                <w:szCs w:val="24"/>
                <w:lang w:val="bg-BG"/>
              </w:rPr>
            </w:pPr>
            <w:r w:rsidRPr="000976AD">
              <w:rPr>
                <w:rFonts w:ascii="Arial" w:hAnsi="Arial" w:cs="Arial"/>
                <w:b/>
                <w:smallCaps/>
                <w:sz w:val="24"/>
                <w:szCs w:val="24"/>
                <w:lang w:val="bg-BG"/>
              </w:rPr>
              <w:t>Наказателни дела</w:t>
            </w:r>
          </w:p>
          <w:p w:rsidR="004060F2" w:rsidRPr="000976AD" w:rsidRDefault="004060F2" w:rsidP="004060F2">
            <w:pPr>
              <w:rPr>
                <w:rFonts w:ascii="Arial" w:hAnsi="Arial" w:cs="Arial"/>
                <w:sz w:val="24"/>
                <w:szCs w:val="24"/>
                <w:lang w:val="bg-BG"/>
              </w:rPr>
            </w:pPr>
            <w:r w:rsidRPr="000976AD">
              <w:rPr>
                <w:rFonts w:ascii="Arial" w:hAnsi="Arial" w:cs="Arial"/>
                <w:b/>
                <w:smallCaps/>
                <w:sz w:val="24"/>
                <w:szCs w:val="24"/>
                <w:lang w:val="bg-BG"/>
              </w:rPr>
              <w:t>на производство</w:t>
            </w:r>
          </w:p>
        </w:tc>
        <w:tc>
          <w:tcPr>
            <w:tcW w:w="992" w:type="dxa"/>
            <w:vAlign w:val="center"/>
          </w:tcPr>
          <w:p w:rsidR="004060F2" w:rsidRPr="000976AD" w:rsidRDefault="004060F2" w:rsidP="004060F2">
            <w:pPr>
              <w:spacing w:before="100" w:after="100" w:line="276" w:lineRule="auto"/>
              <w:jc w:val="center"/>
              <w:rPr>
                <w:rFonts w:ascii="Arial" w:hAnsi="Arial" w:cs="Arial"/>
                <w:b/>
                <w:sz w:val="24"/>
                <w:szCs w:val="24"/>
                <w:lang w:val="bg-BG"/>
              </w:rPr>
            </w:pPr>
            <w:r w:rsidRPr="000976AD">
              <w:rPr>
                <w:rFonts w:ascii="Arial" w:hAnsi="Arial" w:cs="Arial"/>
                <w:b/>
                <w:sz w:val="24"/>
                <w:szCs w:val="24"/>
                <w:lang w:val="bg-BG"/>
              </w:rPr>
              <w:t>2015</w:t>
            </w:r>
          </w:p>
        </w:tc>
        <w:tc>
          <w:tcPr>
            <w:tcW w:w="992" w:type="dxa"/>
            <w:vAlign w:val="center"/>
          </w:tcPr>
          <w:p w:rsidR="004060F2" w:rsidRPr="000976AD" w:rsidRDefault="004060F2" w:rsidP="004060F2">
            <w:pPr>
              <w:spacing w:before="100" w:after="100" w:line="276" w:lineRule="auto"/>
              <w:jc w:val="center"/>
              <w:rPr>
                <w:rFonts w:ascii="Arial" w:hAnsi="Arial" w:cs="Arial"/>
                <w:b/>
                <w:sz w:val="24"/>
                <w:szCs w:val="24"/>
                <w:lang w:val="bg-BG"/>
              </w:rPr>
            </w:pPr>
            <w:r w:rsidRPr="000976AD">
              <w:rPr>
                <w:rFonts w:ascii="Arial" w:hAnsi="Arial" w:cs="Arial"/>
                <w:b/>
                <w:sz w:val="24"/>
                <w:szCs w:val="24"/>
                <w:lang w:val="bg-BG"/>
              </w:rPr>
              <w:t>2016</w:t>
            </w:r>
          </w:p>
        </w:tc>
        <w:tc>
          <w:tcPr>
            <w:tcW w:w="992" w:type="dxa"/>
            <w:vAlign w:val="center"/>
          </w:tcPr>
          <w:p w:rsidR="004060F2" w:rsidRPr="000976AD" w:rsidRDefault="004060F2" w:rsidP="004060F2">
            <w:pPr>
              <w:spacing w:before="100" w:after="100" w:line="276" w:lineRule="auto"/>
              <w:jc w:val="center"/>
              <w:rPr>
                <w:rFonts w:ascii="Arial" w:hAnsi="Arial" w:cs="Arial"/>
                <w:b/>
                <w:sz w:val="24"/>
                <w:szCs w:val="24"/>
                <w:lang w:val="bg-BG"/>
              </w:rPr>
            </w:pPr>
            <w:r w:rsidRPr="000976AD">
              <w:rPr>
                <w:rFonts w:ascii="Arial" w:hAnsi="Arial" w:cs="Arial"/>
                <w:b/>
                <w:sz w:val="24"/>
                <w:szCs w:val="24"/>
                <w:lang w:val="bg-BG"/>
              </w:rPr>
              <w:t>2017</w:t>
            </w:r>
          </w:p>
        </w:tc>
        <w:tc>
          <w:tcPr>
            <w:tcW w:w="992" w:type="dxa"/>
            <w:shd w:val="clear" w:color="auto" w:fill="auto"/>
            <w:vAlign w:val="center"/>
          </w:tcPr>
          <w:p w:rsidR="004060F2" w:rsidRPr="000976AD" w:rsidRDefault="004060F2" w:rsidP="004060F2">
            <w:pPr>
              <w:spacing w:before="100" w:after="100" w:line="276" w:lineRule="auto"/>
              <w:jc w:val="center"/>
              <w:rPr>
                <w:rFonts w:ascii="Arial" w:hAnsi="Arial" w:cs="Arial"/>
                <w:b/>
                <w:sz w:val="24"/>
                <w:szCs w:val="24"/>
                <w:lang w:val="bg-BG"/>
              </w:rPr>
            </w:pPr>
            <w:r w:rsidRPr="000976AD">
              <w:rPr>
                <w:rFonts w:ascii="Arial" w:hAnsi="Arial" w:cs="Arial"/>
                <w:b/>
                <w:sz w:val="24"/>
                <w:szCs w:val="24"/>
                <w:lang w:val="bg-BG"/>
              </w:rPr>
              <w:t>2018</w:t>
            </w:r>
          </w:p>
        </w:tc>
      </w:tr>
      <w:tr w:rsidR="004060F2" w:rsidRPr="000976AD" w:rsidTr="00C64016">
        <w:trPr>
          <w:jc w:val="center"/>
        </w:trPr>
        <w:tc>
          <w:tcPr>
            <w:tcW w:w="4786" w:type="dxa"/>
            <w:shd w:val="clear" w:color="auto" w:fill="auto"/>
            <w:vAlign w:val="center"/>
          </w:tcPr>
          <w:p w:rsidR="004060F2" w:rsidRPr="000976AD" w:rsidRDefault="004060F2" w:rsidP="004060F2">
            <w:pPr>
              <w:spacing w:before="100" w:after="100"/>
              <w:rPr>
                <w:rFonts w:ascii="Arial" w:hAnsi="Arial" w:cs="Arial"/>
                <w:sz w:val="22"/>
                <w:szCs w:val="22"/>
                <w:lang w:val="bg-BG"/>
              </w:rPr>
            </w:pPr>
            <w:r w:rsidRPr="000976AD">
              <w:rPr>
                <w:rFonts w:ascii="Arial" w:hAnsi="Arial" w:cs="Arial"/>
                <w:sz w:val="22"/>
                <w:szCs w:val="22"/>
                <w:lang w:val="bg-BG"/>
              </w:rPr>
              <w:t>Постъпили през периода</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289</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333</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300</w:t>
            </w:r>
          </w:p>
        </w:tc>
        <w:tc>
          <w:tcPr>
            <w:tcW w:w="992" w:type="dxa"/>
            <w:shd w:val="clear" w:color="auto" w:fill="auto"/>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291</w:t>
            </w:r>
          </w:p>
        </w:tc>
      </w:tr>
      <w:tr w:rsidR="004060F2" w:rsidRPr="000976AD" w:rsidTr="00C64016">
        <w:trPr>
          <w:jc w:val="center"/>
        </w:trPr>
        <w:tc>
          <w:tcPr>
            <w:tcW w:w="4786" w:type="dxa"/>
            <w:shd w:val="clear" w:color="auto" w:fill="auto"/>
            <w:vAlign w:val="center"/>
          </w:tcPr>
          <w:p w:rsidR="004060F2" w:rsidRPr="000976AD" w:rsidRDefault="004060F2" w:rsidP="004060F2">
            <w:pPr>
              <w:spacing w:before="100" w:after="100"/>
              <w:rPr>
                <w:rFonts w:ascii="Arial" w:hAnsi="Arial" w:cs="Arial"/>
                <w:sz w:val="22"/>
                <w:szCs w:val="22"/>
                <w:lang w:val="bg-BG"/>
              </w:rPr>
            </w:pPr>
            <w:r w:rsidRPr="000976AD">
              <w:rPr>
                <w:rFonts w:ascii="Arial" w:hAnsi="Arial" w:cs="Arial"/>
                <w:sz w:val="22"/>
                <w:szCs w:val="22"/>
                <w:lang w:val="bg-BG"/>
              </w:rPr>
              <w:t>Несвършени към началото на периода</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42</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37</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36</w:t>
            </w:r>
          </w:p>
        </w:tc>
        <w:tc>
          <w:tcPr>
            <w:tcW w:w="992" w:type="dxa"/>
            <w:shd w:val="clear" w:color="auto" w:fill="auto"/>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50</w:t>
            </w:r>
          </w:p>
        </w:tc>
      </w:tr>
      <w:tr w:rsidR="004060F2" w:rsidRPr="000976AD" w:rsidTr="00C64016">
        <w:trPr>
          <w:jc w:val="center"/>
        </w:trPr>
        <w:tc>
          <w:tcPr>
            <w:tcW w:w="4786" w:type="dxa"/>
            <w:shd w:val="clear" w:color="auto" w:fill="auto"/>
            <w:vAlign w:val="center"/>
          </w:tcPr>
          <w:p w:rsidR="004060F2" w:rsidRPr="000976AD" w:rsidRDefault="004060F2" w:rsidP="004060F2">
            <w:pPr>
              <w:spacing w:before="100" w:after="100"/>
              <w:jc w:val="right"/>
              <w:rPr>
                <w:rFonts w:ascii="Arial" w:hAnsi="Arial" w:cs="Arial"/>
                <w:sz w:val="22"/>
                <w:szCs w:val="22"/>
                <w:lang w:val="bg-BG"/>
              </w:rPr>
            </w:pPr>
            <w:r w:rsidRPr="000976AD">
              <w:rPr>
                <w:rFonts w:ascii="Arial" w:hAnsi="Arial" w:cs="Arial"/>
                <w:sz w:val="22"/>
                <w:szCs w:val="22"/>
                <w:lang w:val="bg-BG"/>
              </w:rPr>
              <w:t>Общо</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331</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370</w:t>
            </w:r>
          </w:p>
        </w:tc>
        <w:tc>
          <w:tcPr>
            <w:tcW w:w="992" w:type="dxa"/>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336</w:t>
            </w:r>
          </w:p>
        </w:tc>
        <w:tc>
          <w:tcPr>
            <w:tcW w:w="992" w:type="dxa"/>
            <w:shd w:val="clear" w:color="auto" w:fill="auto"/>
            <w:vAlign w:val="center"/>
          </w:tcPr>
          <w:p w:rsidR="004060F2" w:rsidRPr="000976AD" w:rsidRDefault="004060F2" w:rsidP="004060F2">
            <w:pPr>
              <w:tabs>
                <w:tab w:val="left" w:pos="0"/>
              </w:tabs>
              <w:spacing w:before="100" w:after="100"/>
              <w:jc w:val="right"/>
              <w:rPr>
                <w:rFonts w:ascii="Arial" w:hAnsi="Arial" w:cs="Arial"/>
                <w:sz w:val="22"/>
                <w:szCs w:val="22"/>
                <w:lang w:val="bg-BG"/>
              </w:rPr>
            </w:pPr>
            <w:r w:rsidRPr="000976AD">
              <w:rPr>
                <w:rFonts w:ascii="Arial" w:hAnsi="Arial" w:cs="Arial"/>
                <w:sz w:val="22"/>
                <w:szCs w:val="22"/>
                <w:lang w:val="bg-BG"/>
              </w:rPr>
              <w:t>341</w:t>
            </w:r>
          </w:p>
        </w:tc>
      </w:tr>
    </w:tbl>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Постъплението на наказателните дела зависи главно от внесените прокурорски актове.</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отчетната година постъпват общо 207 прокурорски акта при 205 за 2016 година, 255 за 2016 година и 212 за 2015 година, съгласно приложената таблица:</w:t>
      </w:r>
    </w:p>
    <w:p w:rsidR="004060F2" w:rsidRPr="000976AD" w:rsidRDefault="004060F2" w:rsidP="004060F2">
      <w:pPr>
        <w:ind w:firstLine="540"/>
        <w:jc w:val="center"/>
        <w:rPr>
          <w:rFonts w:ascii="Arial" w:hAnsi="Arial" w:cs="Arial"/>
          <w:smallCaps/>
          <w:sz w:val="10"/>
          <w:szCs w:val="10"/>
          <w:lang w:val="bg-BG"/>
        </w:rPr>
      </w:pPr>
    </w:p>
    <w:p w:rsidR="004060F2" w:rsidRPr="000976AD" w:rsidRDefault="004060F2">
      <w:pPr>
        <w:rPr>
          <w:rFonts w:ascii="Arial" w:hAnsi="Arial" w:cs="Arial"/>
          <w:b/>
          <w:smallCaps/>
          <w:sz w:val="24"/>
          <w:szCs w:val="24"/>
          <w:lang w:val="bg-BG"/>
        </w:rPr>
      </w:pPr>
      <w:r w:rsidRPr="000976AD">
        <w:rPr>
          <w:rFonts w:ascii="Arial" w:hAnsi="Arial" w:cs="Arial"/>
          <w:b/>
          <w:smallCaps/>
          <w:sz w:val="24"/>
          <w:szCs w:val="24"/>
          <w:lang w:val="bg-BG"/>
        </w:rPr>
        <w:br w:type="page"/>
      </w:r>
    </w:p>
    <w:p w:rsidR="004060F2" w:rsidRPr="000976AD" w:rsidRDefault="004060F2" w:rsidP="004060F2">
      <w:pPr>
        <w:ind w:firstLine="540"/>
        <w:jc w:val="center"/>
        <w:rPr>
          <w:rFonts w:ascii="Arial" w:hAnsi="Arial" w:cs="Arial"/>
          <w:b/>
          <w:smallCaps/>
          <w:sz w:val="24"/>
          <w:szCs w:val="24"/>
          <w:lang w:val="bg-BG"/>
        </w:rPr>
      </w:pPr>
      <w:r w:rsidRPr="000976AD">
        <w:rPr>
          <w:rFonts w:ascii="Arial" w:hAnsi="Arial" w:cs="Arial"/>
          <w:b/>
          <w:smallCaps/>
          <w:sz w:val="24"/>
          <w:szCs w:val="24"/>
          <w:lang w:val="bg-BG"/>
        </w:rPr>
        <w:lastRenderedPageBreak/>
        <w:t>Образувани наказателни дела въз основа на прокурорски актове</w:t>
      </w:r>
    </w:p>
    <w:p w:rsidR="004060F2" w:rsidRPr="000976AD" w:rsidRDefault="004060F2" w:rsidP="004060F2">
      <w:pPr>
        <w:ind w:firstLine="540"/>
        <w:jc w:val="center"/>
        <w:rPr>
          <w:rFonts w:ascii="Arial" w:hAnsi="Arial" w:cs="Arial"/>
          <w:sz w:val="10"/>
          <w:szCs w:val="10"/>
          <w:lang w:val="bg-BG"/>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790"/>
        <w:gridCol w:w="750"/>
        <w:gridCol w:w="750"/>
        <w:gridCol w:w="750"/>
        <w:gridCol w:w="750"/>
      </w:tblGrid>
      <w:tr w:rsidR="004060F2" w:rsidRPr="000976AD" w:rsidTr="00C64016">
        <w:trPr>
          <w:trHeight w:val="608"/>
          <w:jc w:val="center"/>
        </w:trPr>
        <w:tc>
          <w:tcPr>
            <w:tcW w:w="6537" w:type="dxa"/>
            <w:gridSpan w:val="2"/>
            <w:tcBorders>
              <w:top w:val="double" w:sz="4" w:space="0" w:color="auto"/>
              <w:left w:val="double" w:sz="4" w:space="0" w:color="auto"/>
              <w:bottom w:val="double" w:sz="4" w:space="0" w:color="auto"/>
            </w:tcBorders>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Вид на внесения акт</w:t>
            </w:r>
          </w:p>
        </w:tc>
        <w:tc>
          <w:tcPr>
            <w:tcW w:w="572" w:type="dxa"/>
            <w:tcBorders>
              <w:top w:val="double" w:sz="4" w:space="0" w:color="auto"/>
              <w:bottom w:val="single" w:sz="4" w:space="0" w:color="auto"/>
            </w:tcBorders>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2015</w:t>
            </w:r>
          </w:p>
        </w:tc>
        <w:tc>
          <w:tcPr>
            <w:tcW w:w="750" w:type="dxa"/>
            <w:tcBorders>
              <w:top w:val="double" w:sz="4" w:space="0" w:color="auto"/>
              <w:bottom w:val="double" w:sz="4" w:space="0" w:color="auto"/>
              <w:right w:val="single" w:sz="4" w:space="0" w:color="auto"/>
            </w:tcBorders>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2016</w:t>
            </w:r>
          </w:p>
        </w:tc>
        <w:tc>
          <w:tcPr>
            <w:tcW w:w="750" w:type="dxa"/>
            <w:tcBorders>
              <w:top w:val="double" w:sz="4" w:space="0" w:color="auto"/>
              <w:left w:val="single" w:sz="4" w:space="0" w:color="auto"/>
              <w:bottom w:val="double" w:sz="4" w:space="0" w:color="auto"/>
              <w:right w:val="single" w:sz="4" w:space="0" w:color="auto"/>
            </w:tcBorders>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2017</w:t>
            </w:r>
          </w:p>
        </w:tc>
        <w:tc>
          <w:tcPr>
            <w:tcW w:w="750" w:type="dxa"/>
            <w:tcBorders>
              <w:top w:val="double" w:sz="4" w:space="0" w:color="auto"/>
              <w:left w:val="single" w:sz="4" w:space="0" w:color="auto"/>
              <w:bottom w:val="double" w:sz="4" w:space="0" w:color="auto"/>
              <w:right w:val="double" w:sz="4" w:space="0" w:color="auto"/>
            </w:tcBorders>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2018</w:t>
            </w:r>
          </w:p>
        </w:tc>
      </w:tr>
      <w:tr w:rsidR="004060F2" w:rsidRPr="000976AD" w:rsidTr="00C64016">
        <w:trPr>
          <w:jc w:val="center"/>
        </w:trPr>
        <w:tc>
          <w:tcPr>
            <w:tcW w:w="6537" w:type="dxa"/>
            <w:gridSpan w:val="2"/>
            <w:tcBorders>
              <w:top w:val="double" w:sz="4" w:space="0" w:color="auto"/>
              <w:left w:val="double" w:sz="4" w:space="0" w:color="auto"/>
            </w:tcBorders>
            <w:shd w:val="clear" w:color="auto" w:fill="auto"/>
          </w:tcPr>
          <w:p w:rsidR="004060F2" w:rsidRPr="000976AD" w:rsidRDefault="004060F2" w:rsidP="004060F2">
            <w:pPr>
              <w:jc w:val="both"/>
              <w:rPr>
                <w:rFonts w:ascii="Arial" w:hAnsi="Arial" w:cs="Arial"/>
                <w:sz w:val="23"/>
                <w:szCs w:val="23"/>
                <w:lang w:val="bg-BG"/>
              </w:rPr>
            </w:pPr>
            <w:r w:rsidRPr="000976AD">
              <w:rPr>
                <w:rFonts w:ascii="Arial" w:hAnsi="Arial" w:cs="Arial"/>
                <w:sz w:val="23"/>
                <w:szCs w:val="23"/>
                <w:lang w:val="bg-BG"/>
              </w:rPr>
              <w:t>Прокурорски акт, въз основа на който се образува НОХД (в това число и споразумение по чл. 381 от НПК)</w:t>
            </w:r>
          </w:p>
        </w:tc>
        <w:tc>
          <w:tcPr>
            <w:tcW w:w="572" w:type="dxa"/>
            <w:tcBorders>
              <w:top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102</w:t>
            </w:r>
          </w:p>
        </w:tc>
        <w:tc>
          <w:tcPr>
            <w:tcW w:w="750" w:type="dxa"/>
            <w:tcBorders>
              <w:top w:val="double" w:sz="4" w:space="0" w:color="auto"/>
              <w:right w:val="sing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120</w:t>
            </w:r>
          </w:p>
        </w:tc>
        <w:tc>
          <w:tcPr>
            <w:tcW w:w="750" w:type="dxa"/>
            <w:tcBorders>
              <w:top w:val="double" w:sz="4" w:space="0" w:color="auto"/>
              <w:left w:val="single" w:sz="4" w:space="0" w:color="auto"/>
              <w:right w:val="single" w:sz="4" w:space="0" w:color="auto"/>
            </w:tcBorders>
            <w:shd w:val="clear" w:color="auto" w:fill="auto"/>
            <w:vAlign w:val="center"/>
          </w:tcPr>
          <w:p w:rsidR="004060F2" w:rsidRPr="000976AD" w:rsidRDefault="004060F2" w:rsidP="004060F2">
            <w:pPr>
              <w:spacing w:line="276" w:lineRule="auto"/>
              <w:jc w:val="right"/>
              <w:rPr>
                <w:rFonts w:ascii="Arial" w:hAnsi="Arial" w:cs="Arial"/>
                <w:sz w:val="24"/>
                <w:szCs w:val="24"/>
                <w:lang w:val="bg-BG"/>
              </w:rPr>
            </w:pPr>
            <w:r w:rsidRPr="000976AD">
              <w:rPr>
                <w:rFonts w:ascii="Arial" w:hAnsi="Arial" w:cs="Arial"/>
                <w:sz w:val="24"/>
                <w:szCs w:val="24"/>
                <w:lang w:val="bg-BG"/>
              </w:rPr>
              <w:t>96</w:t>
            </w:r>
          </w:p>
        </w:tc>
        <w:tc>
          <w:tcPr>
            <w:tcW w:w="750" w:type="dxa"/>
            <w:tcBorders>
              <w:top w:val="double" w:sz="4" w:space="0" w:color="auto"/>
              <w:left w:val="single" w:sz="4" w:space="0" w:color="auto"/>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97</w:t>
            </w:r>
          </w:p>
        </w:tc>
      </w:tr>
      <w:tr w:rsidR="004060F2" w:rsidRPr="000976AD" w:rsidTr="00C64016">
        <w:trPr>
          <w:trHeight w:val="246"/>
          <w:jc w:val="center"/>
        </w:trPr>
        <w:tc>
          <w:tcPr>
            <w:tcW w:w="6537" w:type="dxa"/>
            <w:gridSpan w:val="2"/>
            <w:tcBorders>
              <w:left w:val="double" w:sz="4" w:space="0" w:color="auto"/>
            </w:tcBorders>
            <w:shd w:val="clear" w:color="auto" w:fill="auto"/>
            <w:vAlign w:val="center"/>
          </w:tcPr>
          <w:p w:rsidR="004060F2" w:rsidRPr="000976AD" w:rsidRDefault="004060F2" w:rsidP="004060F2">
            <w:pPr>
              <w:spacing w:line="30" w:lineRule="atLeast"/>
              <w:rPr>
                <w:rFonts w:ascii="Arial" w:hAnsi="Arial" w:cs="Arial"/>
                <w:sz w:val="24"/>
                <w:szCs w:val="24"/>
                <w:lang w:val="bg-BG"/>
              </w:rPr>
            </w:pPr>
            <w:r w:rsidRPr="000976AD">
              <w:rPr>
                <w:rFonts w:ascii="Arial" w:hAnsi="Arial" w:cs="Arial"/>
                <w:sz w:val="24"/>
                <w:szCs w:val="24"/>
                <w:lang w:val="bg-BG"/>
              </w:rPr>
              <w:t>Мотивирано постановление за приложение на чл. 78а от НК</w:t>
            </w:r>
          </w:p>
        </w:tc>
        <w:tc>
          <w:tcPr>
            <w:tcW w:w="572" w:type="dxa"/>
            <w:shd w:val="clear" w:color="auto" w:fill="auto"/>
            <w:vAlign w:val="center"/>
          </w:tcPr>
          <w:p w:rsidR="004060F2" w:rsidRPr="000976AD" w:rsidRDefault="004060F2" w:rsidP="004060F2">
            <w:pPr>
              <w:spacing w:line="30" w:lineRule="atLeast"/>
              <w:jc w:val="right"/>
              <w:rPr>
                <w:rFonts w:ascii="Arial" w:hAnsi="Arial" w:cs="Arial"/>
                <w:sz w:val="24"/>
                <w:szCs w:val="24"/>
                <w:lang w:val="bg-BG"/>
              </w:rPr>
            </w:pPr>
            <w:r w:rsidRPr="000976AD">
              <w:rPr>
                <w:rFonts w:ascii="Arial" w:hAnsi="Arial" w:cs="Arial"/>
                <w:sz w:val="24"/>
                <w:szCs w:val="24"/>
                <w:lang w:val="bg-BG"/>
              </w:rPr>
              <w:t>15</w:t>
            </w:r>
          </w:p>
        </w:tc>
        <w:tc>
          <w:tcPr>
            <w:tcW w:w="750" w:type="dxa"/>
            <w:tcBorders>
              <w:right w:val="single" w:sz="4" w:space="0" w:color="auto"/>
            </w:tcBorders>
            <w:shd w:val="clear" w:color="auto" w:fill="auto"/>
            <w:vAlign w:val="center"/>
          </w:tcPr>
          <w:p w:rsidR="004060F2" w:rsidRPr="000976AD" w:rsidRDefault="004060F2" w:rsidP="004060F2">
            <w:pPr>
              <w:spacing w:line="30" w:lineRule="atLeast"/>
              <w:jc w:val="right"/>
              <w:rPr>
                <w:rFonts w:ascii="Arial" w:hAnsi="Arial" w:cs="Arial"/>
                <w:sz w:val="24"/>
                <w:szCs w:val="24"/>
                <w:lang w:val="bg-BG"/>
              </w:rPr>
            </w:pPr>
            <w:r w:rsidRPr="000976AD">
              <w:rPr>
                <w:rFonts w:ascii="Arial" w:hAnsi="Arial" w:cs="Arial"/>
                <w:sz w:val="24"/>
                <w:szCs w:val="24"/>
                <w:lang w:val="bg-BG"/>
              </w:rPr>
              <w:t>32</w:t>
            </w:r>
          </w:p>
        </w:tc>
        <w:tc>
          <w:tcPr>
            <w:tcW w:w="750" w:type="dxa"/>
            <w:tcBorders>
              <w:left w:val="single" w:sz="4" w:space="0" w:color="auto"/>
              <w:right w:val="single" w:sz="4" w:space="0" w:color="auto"/>
            </w:tcBorders>
            <w:shd w:val="clear" w:color="auto" w:fill="auto"/>
            <w:vAlign w:val="center"/>
          </w:tcPr>
          <w:p w:rsidR="004060F2" w:rsidRPr="000976AD" w:rsidRDefault="004060F2" w:rsidP="004060F2">
            <w:pPr>
              <w:spacing w:line="30" w:lineRule="atLeast"/>
              <w:jc w:val="right"/>
              <w:rPr>
                <w:rFonts w:ascii="Arial" w:hAnsi="Arial" w:cs="Arial"/>
                <w:sz w:val="24"/>
                <w:szCs w:val="24"/>
                <w:lang w:val="bg-BG"/>
              </w:rPr>
            </w:pPr>
            <w:r w:rsidRPr="000976AD">
              <w:rPr>
                <w:rFonts w:ascii="Arial" w:hAnsi="Arial" w:cs="Arial"/>
                <w:sz w:val="24"/>
                <w:szCs w:val="24"/>
                <w:lang w:val="bg-BG"/>
              </w:rPr>
              <w:t>50</w:t>
            </w:r>
          </w:p>
        </w:tc>
        <w:tc>
          <w:tcPr>
            <w:tcW w:w="750" w:type="dxa"/>
            <w:tcBorders>
              <w:left w:val="single" w:sz="4" w:space="0" w:color="auto"/>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13</w:t>
            </w:r>
          </w:p>
        </w:tc>
      </w:tr>
      <w:tr w:rsidR="004060F2" w:rsidRPr="000976AD" w:rsidTr="00C64016">
        <w:trPr>
          <w:jc w:val="center"/>
        </w:trPr>
        <w:tc>
          <w:tcPr>
            <w:tcW w:w="570" w:type="dxa"/>
            <w:vMerge w:val="restart"/>
            <w:tcBorders>
              <w:left w:val="double" w:sz="4" w:space="0" w:color="auto"/>
            </w:tcBorders>
            <w:shd w:val="clear" w:color="auto" w:fill="auto"/>
            <w:textDirection w:val="btLr"/>
            <w:vAlign w:val="center"/>
          </w:tcPr>
          <w:p w:rsidR="004060F2" w:rsidRPr="000976AD" w:rsidRDefault="004060F2" w:rsidP="004060F2">
            <w:pPr>
              <w:tabs>
                <w:tab w:val="center" w:pos="2011"/>
              </w:tabs>
              <w:spacing w:line="276" w:lineRule="auto"/>
              <w:ind w:left="113" w:right="113"/>
              <w:jc w:val="center"/>
              <w:rPr>
                <w:rFonts w:ascii="Arial" w:hAnsi="Arial" w:cs="Arial"/>
                <w:sz w:val="24"/>
                <w:szCs w:val="24"/>
                <w:lang w:val="bg-BG"/>
              </w:rPr>
            </w:pPr>
            <w:r w:rsidRPr="000976AD">
              <w:rPr>
                <w:rFonts w:ascii="Arial" w:hAnsi="Arial" w:cs="Arial"/>
                <w:sz w:val="24"/>
                <w:szCs w:val="24"/>
                <w:lang w:val="bg-BG"/>
              </w:rPr>
              <w:t>Искане</w:t>
            </w:r>
          </w:p>
        </w:tc>
        <w:tc>
          <w:tcPr>
            <w:tcW w:w="5967" w:type="dxa"/>
            <w:shd w:val="clear" w:color="auto" w:fill="auto"/>
            <w:vAlign w:val="center"/>
          </w:tcPr>
          <w:p w:rsidR="004060F2" w:rsidRPr="000976AD" w:rsidRDefault="004060F2" w:rsidP="004060F2">
            <w:pPr>
              <w:rPr>
                <w:rFonts w:ascii="Arial" w:hAnsi="Arial" w:cs="Arial"/>
                <w:sz w:val="19"/>
                <w:szCs w:val="19"/>
                <w:lang w:val="bg-BG"/>
              </w:rPr>
            </w:pPr>
            <w:r w:rsidRPr="000976AD">
              <w:rPr>
                <w:rFonts w:ascii="Arial" w:hAnsi="Arial" w:cs="Arial"/>
                <w:sz w:val="19"/>
                <w:szCs w:val="19"/>
                <w:lang w:val="bg-BG"/>
              </w:rPr>
              <w:t>за принудителни медицински мерки по Закона за здравето и чл. 89 от НК</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19</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15</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4</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4</w:t>
            </w:r>
          </w:p>
        </w:tc>
      </w:tr>
      <w:tr w:rsidR="004060F2" w:rsidRPr="000976AD" w:rsidTr="00C64016">
        <w:trPr>
          <w:trHeight w:val="227"/>
          <w:jc w:val="center"/>
        </w:trPr>
        <w:tc>
          <w:tcPr>
            <w:tcW w:w="570" w:type="dxa"/>
            <w:vMerge/>
            <w:tcBorders>
              <w:left w:val="double" w:sz="4" w:space="0" w:color="auto"/>
            </w:tcBorders>
            <w:shd w:val="clear" w:color="auto" w:fill="auto"/>
            <w:vAlign w:val="center"/>
          </w:tcPr>
          <w:p w:rsidR="004060F2" w:rsidRPr="000976AD" w:rsidRDefault="004060F2" w:rsidP="004060F2">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rPr>
                <w:rFonts w:ascii="Arial" w:hAnsi="Arial" w:cs="Arial"/>
                <w:sz w:val="19"/>
                <w:szCs w:val="19"/>
                <w:lang w:val="bg-BG"/>
              </w:rPr>
            </w:pPr>
            <w:r w:rsidRPr="000976AD">
              <w:rPr>
                <w:rFonts w:ascii="Arial" w:hAnsi="Arial" w:cs="Arial"/>
                <w:sz w:val="19"/>
                <w:szCs w:val="19"/>
                <w:lang w:val="bg-BG"/>
              </w:rPr>
              <w:t>за групиране – чл. 25 във връзка с чл. 23 от НК</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8</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4</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9</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16</w:t>
            </w:r>
          </w:p>
        </w:tc>
      </w:tr>
      <w:tr w:rsidR="004060F2" w:rsidRPr="000976AD" w:rsidTr="00C64016">
        <w:trPr>
          <w:trHeight w:val="263"/>
          <w:jc w:val="center"/>
        </w:trPr>
        <w:tc>
          <w:tcPr>
            <w:tcW w:w="570" w:type="dxa"/>
            <w:vMerge/>
            <w:tcBorders>
              <w:left w:val="double" w:sz="4" w:space="0" w:color="auto"/>
            </w:tcBorders>
            <w:shd w:val="clear" w:color="auto" w:fill="auto"/>
            <w:vAlign w:val="center"/>
          </w:tcPr>
          <w:p w:rsidR="004060F2" w:rsidRPr="000976AD" w:rsidRDefault="004060F2" w:rsidP="004060F2">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rPr>
                <w:rFonts w:ascii="Arial" w:hAnsi="Arial" w:cs="Arial"/>
                <w:sz w:val="19"/>
                <w:szCs w:val="19"/>
                <w:lang w:val="bg-BG"/>
              </w:rPr>
            </w:pPr>
            <w:r w:rsidRPr="000976AD">
              <w:rPr>
                <w:rFonts w:ascii="Arial" w:hAnsi="Arial" w:cs="Arial"/>
                <w:sz w:val="19"/>
                <w:szCs w:val="19"/>
                <w:lang w:val="bg-BG"/>
              </w:rPr>
              <w:t>по чл. 68 от НК</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2</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2</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6</w:t>
            </w:r>
          </w:p>
        </w:tc>
      </w:tr>
      <w:tr w:rsidR="004060F2" w:rsidRPr="000976AD" w:rsidTr="00C64016">
        <w:trPr>
          <w:jc w:val="center"/>
        </w:trPr>
        <w:tc>
          <w:tcPr>
            <w:tcW w:w="570" w:type="dxa"/>
            <w:vMerge/>
            <w:tcBorders>
              <w:left w:val="double" w:sz="4" w:space="0" w:color="auto"/>
            </w:tcBorders>
            <w:shd w:val="clear" w:color="auto" w:fill="auto"/>
            <w:vAlign w:val="center"/>
          </w:tcPr>
          <w:p w:rsidR="004060F2" w:rsidRPr="000976AD" w:rsidRDefault="004060F2" w:rsidP="004060F2">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rPr>
                <w:rFonts w:ascii="Arial" w:hAnsi="Arial" w:cs="Arial"/>
                <w:sz w:val="19"/>
                <w:szCs w:val="19"/>
                <w:lang w:val="bg-BG"/>
              </w:rPr>
            </w:pPr>
            <w:r w:rsidRPr="000976AD">
              <w:rPr>
                <w:rFonts w:ascii="Arial" w:hAnsi="Arial" w:cs="Arial"/>
                <w:sz w:val="19"/>
                <w:szCs w:val="19"/>
                <w:lang w:val="bg-BG"/>
              </w:rPr>
              <w:t xml:space="preserve">по чл. 159 – чл. 165 от НПК </w:t>
            </w:r>
            <w:r w:rsidRPr="000976AD">
              <w:rPr>
                <w:rFonts w:ascii="Arial" w:hAnsi="Arial" w:cs="Arial"/>
                <w:sz w:val="14"/>
                <w:szCs w:val="14"/>
                <w:lang w:val="bg-BG"/>
              </w:rPr>
              <w:t>(без отчетените отделно по чл. 159а от НПК)</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12</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8</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8</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22</w:t>
            </w:r>
          </w:p>
        </w:tc>
      </w:tr>
      <w:tr w:rsidR="004060F2" w:rsidRPr="000976AD" w:rsidTr="00C64016">
        <w:trPr>
          <w:trHeight w:val="363"/>
          <w:jc w:val="center"/>
        </w:trPr>
        <w:tc>
          <w:tcPr>
            <w:tcW w:w="570" w:type="dxa"/>
            <w:vMerge/>
            <w:tcBorders>
              <w:left w:val="double" w:sz="4" w:space="0" w:color="auto"/>
            </w:tcBorders>
            <w:shd w:val="clear" w:color="auto" w:fill="auto"/>
            <w:vAlign w:val="center"/>
          </w:tcPr>
          <w:p w:rsidR="004060F2" w:rsidRPr="000976AD" w:rsidRDefault="004060F2" w:rsidP="004060F2">
            <w:pPr>
              <w:tabs>
                <w:tab w:val="center" w:pos="2011"/>
              </w:tabs>
              <w:spacing w:after="200" w:line="276" w:lineRule="auto"/>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rPr>
                <w:rFonts w:ascii="Arial" w:hAnsi="Arial" w:cs="Arial"/>
                <w:sz w:val="19"/>
                <w:szCs w:val="19"/>
                <w:lang w:val="bg-BG"/>
              </w:rPr>
            </w:pPr>
            <w:r w:rsidRPr="000976AD">
              <w:rPr>
                <w:rFonts w:ascii="Arial" w:hAnsi="Arial" w:cs="Arial"/>
                <w:sz w:val="19"/>
                <w:szCs w:val="19"/>
                <w:lang w:val="bg-BG"/>
              </w:rPr>
              <w:t>по чл. 72 от НПК</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1</w:t>
            </w:r>
          </w:p>
        </w:tc>
      </w:tr>
      <w:tr w:rsidR="004060F2" w:rsidRPr="000976AD" w:rsidTr="00C64016">
        <w:trPr>
          <w:jc w:val="center"/>
        </w:trPr>
        <w:tc>
          <w:tcPr>
            <w:tcW w:w="570" w:type="dxa"/>
            <w:vMerge/>
            <w:tcBorders>
              <w:left w:val="double" w:sz="4" w:space="0" w:color="auto"/>
            </w:tcBorders>
            <w:shd w:val="clear" w:color="auto" w:fill="auto"/>
            <w:vAlign w:val="center"/>
          </w:tcPr>
          <w:p w:rsidR="004060F2" w:rsidRPr="000976AD" w:rsidRDefault="004060F2" w:rsidP="004060F2">
            <w:pPr>
              <w:tabs>
                <w:tab w:val="center" w:pos="2011"/>
              </w:tabs>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rPr>
                <w:rFonts w:ascii="Arial" w:hAnsi="Arial" w:cs="Arial"/>
                <w:i/>
                <w:sz w:val="19"/>
                <w:szCs w:val="19"/>
                <w:lang w:val="bg-BG"/>
              </w:rPr>
            </w:pPr>
            <w:r w:rsidRPr="000976AD">
              <w:rPr>
                <w:rFonts w:ascii="Arial" w:hAnsi="Arial" w:cs="Arial"/>
                <w:sz w:val="19"/>
                <w:szCs w:val="19"/>
                <w:lang w:val="bg-BG"/>
              </w:rPr>
              <w:t xml:space="preserve">за вземане на мярка за неотклонение </w:t>
            </w:r>
            <w:r w:rsidRPr="000976AD">
              <w:rPr>
                <w:rFonts w:ascii="Arial" w:hAnsi="Arial" w:cs="Arial"/>
                <w:i/>
                <w:sz w:val="19"/>
                <w:szCs w:val="19"/>
                <w:lang w:val="bg-BG"/>
              </w:rPr>
              <w:t>задържане под стража</w:t>
            </w:r>
          </w:p>
        </w:tc>
        <w:tc>
          <w:tcPr>
            <w:tcW w:w="572" w:type="dxa"/>
            <w:shd w:val="clear" w:color="auto" w:fill="auto"/>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3</w:t>
            </w:r>
          </w:p>
        </w:tc>
        <w:tc>
          <w:tcPr>
            <w:tcW w:w="750" w:type="dxa"/>
            <w:shd w:val="clear" w:color="auto" w:fill="auto"/>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5</w:t>
            </w:r>
          </w:p>
        </w:tc>
        <w:tc>
          <w:tcPr>
            <w:tcW w:w="750"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w:t>
            </w:r>
          </w:p>
        </w:tc>
        <w:tc>
          <w:tcPr>
            <w:tcW w:w="750" w:type="dxa"/>
            <w:tcBorders>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3</w:t>
            </w:r>
          </w:p>
        </w:tc>
      </w:tr>
      <w:tr w:rsidR="004060F2" w:rsidRPr="000976AD" w:rsidTr="00C64016">
        <w:trPr>
          <w:cantSplit/>
          <w:trHeight w:val="304"/>
          <w:jc w:val="center"/>
        </w:trPr>
        <w:tc>
          <w:tcPr>
            <w:tcW w:w="570" w:type="dxa"/>
            <w:vMerge/>
            <w:tcBorders>
              <w:left w:val="double" w:sz="4" w:space="0" w:color="auto"/>
            </w:tcBorders>
            <w:shd w:val="clear" w:color="auto" w:fill="auto"/>
            <w:textDirection w:val="btLr"/>
            <w:vAlign w:val="center"/>
          </w:tcPr>
          <w:p w:rsidR="004060F2" w:rsidRPr="000976AD" w:rsidRDefault="004060F2" w:rsidP="004060F2">
            <w:pPr>
              <w:ind w:left="113" w:right="113"/>
              <w:jc w:val="center"/>
              <w:rPr>
                <w:rFonts w:ascii="Arial" w:hAnsi="Arial" w:cs="Arial"/>
                <w:sz w:val="24"/>
                <w:szCs w:val="24"/>
                <w:lang w:val="bg-BG"/>
              </w:rPr>
            </w:pPr>
          </w:p>
        </w:tc>
        <w:tc>
          <w:tcPr>
            <w:tcW w:w="5967" w:type="dxa"/>
            <w:shd w:val="clear" w:color="auto" w:fill="auto"/>
            <w:vAlign w:val="center"/>
          </w:tcPr>
          <w:p w:rsidR="004060F2" w:rsidRPr="000976AD" w:rsidRDefault="004060F2" w:rsidP="004060F2">
            <w:pPr>
              <w:jc w:val="both"/>
              <w:rPr>
                <w:rFonts w:ascii="Arial" w:hAnsi="Arial" w:cs="Arial"/>
                <w:sz w:val="19"/>
                <w:szCs w:val="19"/>
                <w:lang w:val="bg-BG"/>
              </w:rPr>
            </w:pPr>
            <w:r w:rsidRPr="000976AD">
              <w:rPr>
                <w:rFonts w:ascii="Arial" w:hAnsi="Arial" w:cs="Arial"/>
                <w:sz w:val="19"/>
                <w:szCs w:val="19"/>
                <w:lang w:val="bg-BG"/>
              </w:rPr>
              <w:t>по чл. 159а от НПК</w:t>
            </w:r>
            <w:r w:rsidRPr="000976AD">
              <w:rPr>
                <w:rFonts w:ascii="Arial" w:hAnsi="Arial" w:cs="Arial"/>
                <w:sz w:val="14"/>
                <w:szCs w:val="14"/>
                <w:lang w:val="bg-BG"/>
              </w:rPr>
              <w:t xml:space="preserve"> (Нов – ДВ, бр. 24 от 2015 г., в сила от 31.03.2015 г.) </w:t>
            </w:r>
            <w:r w:rsidRPr="000976AD">
              <w:rPr>
                <w:rFonts w:ascii="Arial" w:hAnsi="Arial" w:cs="Arial"/>
                <w:sz w:val="19"/>
                <w:szCs w:val="19"/>
                <w:lang w:val="bg-BG"/>
              </w:rPr>
              <w:t xml:space="preserve">и по чл. 250а, ал. 1 от ЗЕС </w:t>
            </w:r>
            <w:r w:rsidRPr="000976AD">
              <w:rPr>
                <w:rFonts w:ascii="Arial" w:hAnsi="Arial" w:cs="Arial"/>
                <w:sz w:val="14"/>
                <w:szCs w:val="14"/>
                <w:lang w:val="bg-BG"/>
              </w:rPr>
              <w:t>(до влизане в сила на новия законов текст)</w:t>
            </w:r>
          </w:p>
        </w:tc>
        <w:tc>
          <w:tcPr>
            <w:tcW w:w="572" w:type="dxa"/>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63</w:t>
            </w:r>
          </w:p>
        </w:tc>
        <w:tc>
          <w:tcPr>
            <w:tcW w:w="750" w:type="dxa"/>
            <w:tcBorders>
              <w:right w:val="sing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69</w:t>
            </w:r>
          </w:p>
        </w:tc>
        <w:tc>
          <w:tcPr>
            <w:tcW w:w="750" w:type="dxa"/>
            <w:tcBorders>
              <w:left w:val="single" w:sz="4" w:space="0" w:color="auto"/>
              <w:right w:val="sing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36</w:t>
            </w:r>
          </w:p>
        </w:tc>
        <w:tc>
          <w:tcPr>
            <w:tcW w:w="750" w:type="dxa"/>
            <w:tcBorders>
              <w:left w:val="single" w:sz="4" w:space="0" w:color="auto"/>
              <w:right w:val="double" w:sz="4" w:space="0" w:color="auto"/>
            </w:tcBorders>
            <w:shd w:val="clear" w:color="auto" w:fill="auto"/>
            <w:vAlign w:val="center"/>
          </w:tcPr>
          <w:p w:rsidR="004060F2" w:rsidRPr="000976AD" w:rsidRDefault="004060F2" w:rsidP="004060F2">
            <w:pPr>
              <w:jc w:val="right"/>
              <w:rPr>
                <w:rFonts w:ascii="Arial" w:hAnsi="Arial" w:cs="Arial"/>
                <w:sz w:val="24"/>
                <w:szCs w:val="24"/>
                <w:lang w:val="bg-BG"/>
              </w:rPr>
            </w:pPr>
            <w:r w:rsidRPr="000976AD">
              <w:rPr>
                <w:rFonts w:ascii="Arial" w:hAnsi="Arial" w:cs="Arial"/>
                <w:sz w:val="24"/>
                <w:szCs w:val="24"/>
                <w:lang w:val="bg-BG"/>
              </w:rPr>
              <w:t>45</w:t>
            </w:r>
          </w:p>
        </w:tc>
      </w:tr>
      <w:tr w:rsidR="004060F2" w:rsidRPr="000976AD" w:rsidTr="00C64016">
        <w:trPr>
          <w:trHeight w:val="479"/>
          <w:jc w:val="center"/>
        </w:trPr>
        <w:tc>
          <w:tcPr>
            <w:tcW w:w="6537" w:type="dxa"/>
            <w:gridSpan w:val="2"/>
            <w:tcBorders>
              <w:left w:val="double" w:sz="4" w:space="0" w:color="auto"/>
              <w:bottom w:val="double" w:sz="4" w:space="0" w:color="auto"/>
            </w:tcBorders>
            <w:shd w:val="clear" w:color="auto" w:fill="auto"/>
            <w:vAlign w:val="center"/>
          </w:tcPr>
          <w:p w:rsidR="004060F2" w:rsidRPr="000976AD" w:rsidRDefault="004060F2" w:rsidP="004060F2">
            <w:pPr>
              <w:rPr>
                <w:rFonts w:ascii="Arial" w:hAnsi="Arial" w:cs="Arial"/>
                <w:b/>
                <w:smallCaps/>
                <w:sz w:val="24"/>
                <w:szCs w:val="24"/>
                <w:lang w:val="bg-BG"/>
              </w:rPr>
            </w:pPr>
            <w:r w:rsidRPr="000976AD">
              <w:rPr>
                <w:rFonts w:ascii="Arial" w:hAnsi="Arial" w:cs="Arial"/>
                <w:b/>
                <w:smallCaps/>
                <w:sz w:val="24"/>
                <w:szCs w:val="24"/>
                <w:lang w:val="bg-BG"/>
              </w:rPr>
              <w:t>Общо</w:t>
            </w:r>
          </w:p>
        </w:tc>
        <w:tc>
          <w:tcPr>
            <w:tcW w:w="572" w:type="dxa"/>
            <w:tcBorders>
              <w:bottom w:val="double" w:sz="4" w:space="0" w:color="auto"/>
            </w:tcBorders>
            <w:shd w:val="clear" w:color="auto" w:fill="auto"/>
            <w:vAlign w:val="center"/>
          </w:tcPr>
          <w:p w:rsidR="004060F2" w:rsidRPr="000976AD" w:rsidRDefault="004060F2" w:rsidP="004060F2">
            <w:pPr>
              <w:jc w:val="right"/>
              <w:rPr>
                <w:rFonts w:ascii="Arial" w:hAnsi="Arial" w:cs="Arial"/>
                <w:b/>
                <w:sz w:val="24"/>
                <w:szCs w:val="24"/>
                <w:lang w:val="bg-BG"/>
              </w:rPr>
            </w:pPr>
            <w:r w:rsidRPr="000976AD">
              <w:rPr>
                <w:rFonts w:ascii="Arial" w:hAnsi="Arial" w:cs="Arial"/>
                <w:b/>
                <w:sz w:val="24"/>
                <w:szCs w:val="24"/>
                <w:lang w:val="bg-BG"/>
              </w:rPr>
              <w:t>212</w:t>
            </w:r>
          </w:p>
        </w:tc>
        <w:tc>
          <w:tcPr>
            <w:tcW w:w="750" w:type="dxa"/>
            <w:tcBorders>
              <w:bottom w:val="double" w:sz="4" w:space="0" w:color="auto"/>
              <w:right w:val="single" w:sz="4" w:space="0" w:color="auto"/>
            </w:tcBorders>
            <w:shd w:val="clear" w:color="auto" w:fill="auto"/>
            <w:vAlign w:val="center"/>
          </w:tcPr>
          <w:p w:rsidR="004060F2" w:rsidRPr="000976AD" w:rsidRDefault="004060F2" w:rsidP="004060F2">
            <w:pPr>
              <w:jc w:val="right"/>
              <w:rPr>
                <w:rFonts w:ascii="Arial" w:hAnsi="Arial" w:cs="Arial"/>
                <w:b/>
                <w:sz w:val="24"/>
                <w:szCs w:val="24"/>
                <w:lang w:val="bg-BG"/>
              </w:rPr>
            </w:pPr>
            <w:r w:rsidRPr="000976AD">
              <w:rPr>
                <w:rFonts w:ascii="Arial" w:hAnsi="Arial" w:cs="Arial"/>
                <w:b/>
                <w:sz w:val="24"/>
                <w:szCs w:val="24"/>
                <w:lang w:val="bg-BG"/>
              </w:rPr>
              <w:t>255</w:t>
            </w:r>
          </w:p>
        </w:tc>
        <w:tc>
          <w:tcPr>
            <w:tcW w:w="750" w:type="dxa"/>
            <w:tcBorders>
              <w:left w:val="single" w:sz="4" w:space="0" w:color="auto"/>
              <w:bottom w:val="double" w:sz="4" w:space="0" w:color="auto"/>
              <w:right w:val="single" w:sz="4" w:space="0" w:color="auto"/>
            </w:tcBorders>
            <w:shd w:val="clear" w:color="auto" w:fill="auto"/>
            <w:vAlign w:val="center"/>
          </w:tcPr>
          <w:p w:rsidR="004060F2" w:rsidRPr="000976AD" w:rsidRDefault="004060F2" w:rsidP="004060F2">
            <w:pPr>
              <w:spacing w:line="276" w:lineRule="auto"/>
              <w:jc w:val="right"/>
              <w:rPr>
                <w:rFonts w:ascii="Arial" w:hAnsi="Arial" w:cs="Arial"/>
                <w:b/>
                <w:sz w:val="24"/>
                <w:szCs w:val="24"/>
                <w:lang w:val="bg-BG"/>
              </w:rPr>
            </w:pPr>
            <w:r w:rsidRPr="000976AD">
              <w:rPr>
                <w:rFonts w:ascii="Arial" w:hAnsi="Arial" w:cs="Arial"/>
                <w:b/>
                <w:sz w:val="24"/>
                <w:szCs w:val="24"/>
                <w:lang w:val="bg-BG"/>
              </w:rPr>
              <w:t>205</w:t>
            </w:r>
          </w:p>
        </w:tc>
        <w:tc>
          <w:tcPr>
            <w:tcW w:w="750" w:type="dxa"/>
            <w:tcBorders>
              <w:left w:val="single" w:sz="4" w:space="0" w:color="auto"/>
              <w:bottom w:val="double" w:sz="4" w:space="0" w:color="auto"/>
              <w:right w:val="double" w:sz="4" w:space="0" w:color="auto"/>
            </w:tcBorders>
            <w:shd w:val="clear" w:color="auto" w:fill="auto"/>
            <w:vAlign w:val="center"/>
          </w:tcPr>
          <w:p w:rsidR="004060F2" w:rsidRPr="000976AD" w:rsidRDefault="004060F2" w:rsidP="004060F2">
            <w:pPr>
              <w:jc w:val="right"/>
              <w:rPr>
                <w:rFonts w:ascii="Arial" w:hAnsi="Arial" w:cs="Arial"/>
                <w:b/>
                <w:sz w:val="24"/>
                <w:szCs w:val="24"/>
                <w:lang w:val="bg-BG"/>
              </w:rPr>
            </w:pPr>
            <w:r w:rsidRPr="000976AD">
              <w:rPr>
                <w:rFonts w:ascii="Arial" w:hAnsi="Arial" w:cs="Arial"/>
                <w:b/>
                <w:sz w:val="24"/>
                <w:szCs w:val="24"/>
                <w:lang w:val="bg-BG"/>
              </w:rPr>
              <w:t>207</w:t>
            </w:r>
          </w:p>
        </w:tc>
      </w:tr>
    </w:tbl>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Образувани са 99 наказателни дела от общ характер въз основа на 97 акта на Районна прокуратура – Първомай:</w:t>
      </w:r>
    </w:p>
    <w:p w:rsidR="004060F2" w:rsidRPr="000976AD" w:rsidRDefault="004060F2" w:rsidP="004060F2">
      <w:pPr>
        <w:numPr>
          <w:ilvl w:val="0"/>
          <w:numId w:val="12"/>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36 обвинителни акта;</w:t>
      </w:r>
    </w:p>
    <w:p w:rsidR="004060F2" w:rsidRPr="000976AD" w:rsidRDefault="004060F2" w:rsidP="004060F2">
      <w:pPr>
        <w:numPr>
          <w:ilvl w:val="0"/>
          <w:numId w:val="12"/>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61 споразумения за решаване на делото.</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2018 година 2 съдебни производства по образувани по обвинителни актове през 2017 година и през 2018 година наказателни дела от общ характер са прекратени и върнати на Районна прокуратура – Първомай за отстраняване на допуснати на досъдебната фаза съществени процесуални нарушения. По протести на Районна прокуратура – Първомай Окръжен съд – Пловдив отменя протоколните определения за прекратяване на първоинстанционния съд и връща делата </w:t>
      </w:r>
      <w:r w:rsidRPr="000976AD">
        <w:rPr>
          <w:rFonts w:ascii="Arial" w:hAnsi="Arial" w:cs="Arial"/>
          <w:sz w:val="24"/>
          <w:szCs w:val="24"/>
          <w:lang w:val="bg-BG" w:eastAsia="en-US"/>
        </w:rPr>
        <w:t>за продължаване на съдопроизводствените действия</w:t>
      </w:r>
      <w:r w:rsidRPr="000976AD">
        <w:rPr>
          <w:rFonts w:ascii="Arial" w:hAnsi="Arial" w:cs="Arial"/>
          <w:sz w:val="24"/>
          <w:szCs w:val="24"/>
          <w:lang w:val="bg-BG"/>
        </w:rPr>
        <w:t>. И двете производства приключват с постановяване на присъда.</w:t>
      </w:r>
    </w:p>
    <w:p w:rsidR="004060F2" w:rsidRPr="000976AD" w:rsidRDefault="004060F2" w:rsidP="004060F2">
      <w:pPr>
        <w:ind w:firstLine="540"/>
        <w:jc w:val="both"/>
        <w:rPr>
          <w:rFonts w:ascii="Arial" w:hAnsi="Arial" w:cs="Arial"/>
          <w:sz w:val="24"/>
          <w:szCs w:val="24"/>
          <w:lang w:val="bg-BG"/>
        </w:rPr>
      </w:pPr>
      <w:bookmarkStart w:id="2" w:name="_Hlk535493887"/>
      <w:r w:rsidRPr="000976AD">
        <w:rPr>
          <w:rFonts w:ascii="Arial" w:hAnsi="Arial" w:cs="Arial"/>
          <w:sz w:val="24"/>
          <w:szCs w:val="24"/>
          <w:lang w:val="bg-BG"/>
        </w:rPr>
        <w:t xml:space="preserve">През 2018 година съдебно производство, образувано по мотивирано постановление за приложение на чл. 78а от НК, е прекратено и върнато на Районна прокуратура – Първомай за отстраняване на допуснати на досъдебната фаза процесуални нарушения. По протест на Районна прокуратура – Първомай Окръжен съд – Пловдив отменя разпореждането за прекратяване на първоинстанционния съд и връща делото </w:t>
      </w:r>
      <w:r w:rsidRPr="000976AD">
        <w:rPr>
          <w:rFonts w:ascii="Arial" w:hAnsi="Arial" w:cs="Arial"/>
          <w:sz w:val="24"/>
          <w:szCs w:val="24"/>
          <w:lang w:val="bg-BG" w:eastAsia="en-US"/>
        </w:rPr>
        <w:t>за разглеждането му от същия състав на съда</w:t>
      </w:r>
      <w:r w:rsidRPr="000976AD">
        <w:rPr>
          <w:rFonts w:ascii="Arial" w:hAnsi="Arial" w:cs="Arial"/>
          <w:sz w:val="24"/>
          <w:szCs w:val="24"/>
          <w:lang w:val="bg-BG"/>
        </w:rPr>
        <w:t>. Производството приключва с решение.</w:t>
      </w:r>
    </w:p>
    <w:bookmarkEnd w:id="2"/>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От постъпилите 99 наказателни дела от общ характер през 2018 година (105 за 2017 година, 120 за 2016 година и 99 за 2015 година) и 14 (12 за 2017 година, 6 за 2016 година и 8 за 2015 година) останали несвършени дела към началото на отчетния период на производство са 113 (117 за 2017 година, 126 за 2016 година и 107 за 2015 година) дела. Новообразувани са 97 дела (97 за 2017 година, 119 за 2016 година и 94 за 2015 година) – 2 продължават под същия номер след </w:t>
      </w:r>
      <w:proofErr w:type="spellStart"/>
      <w:r w:rsidRPr="000976AD">
        <w:rPr>
          <w:rFonts w:ascii="Arial" w:hAnsi="Arial" w:cs="Arial"/>
          <w:sz w:val="24"/>
          <w:szCs w:val="24"/>
          <w:lang w:val="bg-BG"/>
        </w:rPr>
        <w:t>инстанционен</w:t>
      </w:r>
      <w:proofErr w:type="spellEnd"/>
      <w:r w:rsidRPr="000976AD">
        <w:rPr>
          <w:rFonts w:ascii="Arial" w:hAnsi="Arial" w:cs="Arial"/>
          <w:sz w:val="24"/>
          <w:szCs w:val="24"/>
          <w:lang w:val="bg-BG"/>
        </w:rPr>
        <w:t xml:space="preserve"> контрол.</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 новообразуваните 7 (2</w:t>
      </w:r>
      <w:bookmarkStart w:id="3" w:name="_Hlk535488773"/>
      <w:r w:rsidRPr="000976AD">
        <w:rPr>
          <w:rFonts w:ascii="Arial" w:hAnsi="Arial" w:cs="Arial"/>
          <w:sz w:val="24"/>
          <w:szCs w:val="24"/>
          <w:lang w:val="bg-BG"/>
        </w:rPr>
        <w:t>5 за 2017 година,</w:t>
      </w:r>
      <w:bookmarkEnd w:id="3"/>
      <w:r w:rsidRPr="000976AD">
        <w:rPr>
          <w:rFonts w:ascii="Arial" w:hAnsi="Arial" w:cs="Arial"/>
          <w:sz w:val="24"/>
          <w:szCs w:val="24"/>
          <w:lang w:val="bg-BG"/>
        </w:rPr>
        <w:t xml:space="preserve"> 50 за 2016 година и 22 за 2015 година) са бързи производства (незабавни няма). От наказателните дела от общ характер със споразумение приключват 82, с присъда 25, а 4 са прекратени и върнати за доразследване на прокуратурата.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Най-динамично е постъплението на дела за общоопасните престъпления – 48 (55 за 2017 година, 76 за 2016 година и 64 за 2015 година). Следвани са от престъпления против собствеността – постъпили 32 при 20 за 2017 година, 15 за 2016 година и 16 за 2015 година, против стопанството – 8 (5 за 2017 година, 5 за 2016 година и 12 за 2015 година), против брака, семейството и младежта - 5 (3 за 2017 година, 4 за 2016 година и 1 за 2015 година), против личността – 2 (4 за 2017 година, 6 за 2016 година и 2 за 2015 година), документни престъпления 2 (7 за 2017 година, 1 за 2016 </w:t>
      </w:r>
      <w:r w:rsidRPr="000976AD">
        <w:rPr>
          <w:rFonts w:ascii="Arial" w:hAnsi="Arial" w:cs="Arial"/>
          <w:sz w:val="24"/>
          <w:szCs w:val="24"/>
          <w:lang w:val="bg-BG"/>
        </w:rPr>
        <w:lastRenderedPageBreak/>
        <w:t>година и 1 за 2015 година) и против дейността на държавни органи, обществени организации и лица, изпълняващи публични функции 1 (5 за 2017 година, 9 за 2016 година и 2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Не са типични за съдебния район престъпленията против реда и общественото спокойствие - 1 (1 за 2017 година, 1 за 2016 година и 1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Няма образувани дела за престъпления против правата на гражданите (3 за 2017 година, 3 за 2016 година и 3 за 2015 година) и за престъпления против спорта.</w:t>
      </w: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694080" behindDoc="0" locked="0" layoutInCell="1" allowOverlap="1" wp14:anchorId="67913A1F" wp14:editId="496FA688">
            <wp:simplePos x="0" y="0"/>
            <wp:positionH relativeFrom="column">
              <wp:posOffset>159639</wp:posOffset>
            </wp:positionH>
            <wp:positionV relativeFrom="paragraph">
              <wp:posOffset>2092706</wp:posOffset>
            </wp:positionV>
            <wp:extent cx="2570480" cy="1475740"/>
            <wp:effectExtent l="0" t="0" r="0" b="0"/>
            <wp:wrapTight wrapText="bothSides">
              <wp:wrapPolygon edited="0">
                <wp:start x="117" y="344"/>
                <wp:lineTo x="117" y="20429"/>
                <wp:lineTo x="197" y="21182"/>
                <wp:lineTo x="240" y="21182"/>
                <wp:lineTo x="21440" y="21182"/>
                <wp:lineTo x="21403" y="548"/>
                <wp:lineTo x="21323" y="344"/>
                <wp:lineTo x="117" y="344"/>
              </wp:wrapPolygon>
            </wp:wrapTight>
            <wp:docPr id="2055" name="Обект 20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976AD">
        <w:rPr>
          <w:rFonts w:ascii="Arial" w:hAnsi="Arial"/>
          <w:noProof/>
          <w:sz w:val="24"/>
          <w:szCs w:val="24"/>
          <w:lang w:val="bg-BG"/>
        </w:rPr>
        <w:drawing>
          <wp:anchor distT="0" distB="0" distL="114300" distR="114300" simplePos="0" relativeHeight="251693056" behindDoc="0" locked="0" layoutInCell="1" allowOverlap="1" wp14:anchorId="66C8A774" wp14:editId="3ACD0DA5">
            <wp:simplePos x="0" y="0"/>
            <wp:positionH relativeFrom="column">
              <wp:posOffset>3380740</wp:posOffset>
            </wp:positionH>
            <wp:positionV relativeFrom="paragraph">
              <wp:posOffset>99695</wp:posOffset>
            </wp:positionV>
            <wp:extent cx="2778125" cy="1711325"/>
            <wp:effectExtent l="0" t="0" r="41275" b="41275"/>
            <wp:wrapTight wrapText="bothSides">
              <wp:wrapPolygon edited="0">
                <wp:start x="148" y="0"/>
                <wp:lineTo x="0" y="721"/>
                <wp:lineTo x="0" y="20919"/>
                <wp:lineTo x="592" y="21881"/>
                <wp:lineTo x="21328" y="21881"/>
                <wp:lineTo x="21773" y="21159"/>
                <wp:lineTo x="21773" y="962"/>
                <wp:lineTo x="21328" y="0"/>
                <wp:lineTo x="148" y="0"/>
              </wp:wrapPolygon>
            </wp:wrapTight>
            <wp:docPr id="2054" name="Обект 20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От наказателните дела от общ характер за разглеждане са свършени 111 (103 за 2017 година, 114 за 2016 година и 101 за 2015 година), като решени по същество с присъда са 25 (24 за 2017 година, 27 за 2016 година и 20 за 2015 година), прекратени по постигнато споразумение – 82 (70 за 2017 година, 85 за 2016 година и 74 за 2015 година) и прекратени по други причини 4 (7 за 2017 година, 2 за 2016 година и 7 за 2015 година), а несвършените са 2 (14 за 2017 година, 12 за 2016 година и 6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695104" behindDoc="0" locked="0" layoutInCell="1" allowOverlap="1" wp14:anchorId="5B547F21" wp14:editId="539DF904">
            <wp:simplePos x="0" y="0"/>
            <wp:positionH relativeFrom="column">
              <wp:posOffset>3872230</wp:posOffset>
            </wp:positionH>
            <wp:positionV relativeFrom="paragraph">
              <wp:posOffset>1389380</wp:posOffset>
            </wp:positionV>
            <wp:extent cx="2364105" cy="1558925"/>
            <wp:effectExtent l="0" t="0" r="36195" b="41275"/>
            <wp:wrapTight wrapText="bothSides">
              <wp:wrapPolygon edited="0">
                <wp:start x="174" y="0"/>
                <wp:lineTo x="0" y="792"/>
                <wp:lineTo x="0" y="20852"/>
                <wp:lineTo x="696" y="21908"/>
                <wp:lineTo x="21234" y="21908"/>
                <wp:lineTo x="21409" y="21908"/>
                <wp:lineTo x="21757" y="20852"/>
                <wp:lineTo x="21757" y="792"/>
                <wp:lineTo x="21234" y="0"/>
                <wp:lineTo x="174" y="0"/>
              </wp:wrapPolygon>
            </wp:wrapTight>
            <wp:docPr id="2056" name="Обект 20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Относителният дял на свършените по реда на съкратеното съдебно следствие 14 (7 за 2017 година, 11 за 2016 година и 10 за 2015 година) дела към общия брой свършени дела 111 (103 за 2017 година, 114 за 2016 година и 101 за 2015 година) е 12,61 % (6,80 % за 2017 година, 9,65 % за 2016 година и 9,90 %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Относителният дял на прекратените наказателни дела от общ характер със споразумение 82 (70 за 2017 година, 85 за 2016 година и 74 за 2015 година) към общия брой свършени дела 111 (103 за 2017 година, 114 за 2016 година и 101 за 2015 година) е 66,67 % (67,96 % за 2017 година, 74,56 % за 2016 година, 73,26 % и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Четири от образуваните наказателни дела от общ характер са върнати на Районна прокуратура – Първомай за отстраняване на допуснато на досъдебната фаза съществено процесуално нарушение, две от които са върнати от </w:t>
      </w:r>
      <w:proofErr w:type="spellStart"/>
      <w:r w:rsidRPr="000976AD">
        <w:rPr>
          <w:rFonts w:ascii="Arial" w:hAnsi="Arial" w:cs="Arial"/>
          <w:sz w:val="24"/>
          <w:szCs w:val="24"/>
          <w:lang w:val="bg-BG"/>
        </w:rPr>
        <w:t>инстанционен</w:t>
      </w:r>
      <w:proofErr w:type="spellEnd"/>
      <w:r w:rsidRPr="000976AD">
        <w:rPr>
          <w:rFonts w:ascii="Arial" w:hAnsi="Arial" w:cs="Arial"/>
          <w:sz w:val="24"/>
          <w:szCs w:val="24"/>
          <w:lang w:val="bg-BG"/>
        </w:rPr>
        <w:t xml:space="preserve"> контрол и разгледани по същество, по едно определението за прекратяване е потвърдено от Окръжен съд – Пловдив, а по едно </w:t>
      </w:r>
      <w:proofErr w:type="spellStart"/>
      <w:r w:rsidRPr="000976AD">
        <w:rPr>
          <w:rFonts w:ascii="Arial" w:hAnsi="Arial" w:cs="Arial"/>
          <w:sz w:val="24"/>
          <w:szCs w:val="24"/>
          <w:lang w:val="bg-BG"/>
        </w:rPr>
        <w:t>прекратителният</w:t>
      </w:r>
      <w:proofErr w:type="spellEnd"/>
      <w:r w:rsidRPr="000976AD">
        <w:rPr>
          <w:rFonts w:ascii="Arial" w:hAnsi="Arial" w:cs="Arial"/>
          <w:sz w:val="24"/>
          <w:szCs w:val="24"/>
          <w:lang w:val="bg-BG"/>
        </w:rPr>
        <w:t xml:space="preserve"> акт влиза в законна сила.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Прави впечатление, че значителна част от наказателните дела от общ характер приключват по реда на чл. 384 от НПК, а внесените от Прокуратурата споразумения по чл. 381 от НПК са 82 за 2018 година, 39 за 2017 година, 32 за 2016 година и 45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 срок до 3 месеца приключват 88 (88 за 2017 година, 106 за 2016 година и 88 за 2015 година) наказателни дела от общ характер, а в срок над 3 месеца – 23 (15 за 2017 година, 8 за 2016 година и 13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Обжалвани пред въззивна инстанция са 9 (15 за 2017 година, 11 за 2016 година и 11 за 2015 година) наказателни дела от общ характер.</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lastRenderedPageBreak/>
        <w:drawing>
          <wp:anchor distT="0" distB="0" distL="114300" distR="114300" simplePos="0" relativeHeight="251696128" behindDoc="0" locked="0" layoutInCell="1" allowOverlap="1" wp14:anchorId="6E66FB19" wp14:editId="7FBBD674">
            <wp:simplePos x="0" y="0"/>
            <wp:positionH relativeFrom="column">
              <wp:posOffset>3403600</wp:posOffset>
            </wp:positionH>
            <wp:positionV relativeFrom="paragraph">
              <wp:posOffset>0</wp:posOffset>
            </wp:positionV>
            <wp:extent cx="2775585" cy="1397000"/>
            <wp:effectExtent l="0" t="0" r="43815" b="31750"/>
            <wp:wrapTight wrapText="bothSides">
              <wp:wrapPolygon edited="0">
                <wp:start x="148" y="0"/>
                <wp:lineTo x="0" y="884"/>
                <wp:lineTo x="0" y="21502"/>
                <wp:lineTo x="593" y="21796"/>
                <wp:lineTo x="21348" y="21796"/>
                <wp:lineTo x="21793" y="20913"/>
                <wp:lineTo x="21793" y="1178"/>
                <wp:lineTo x="21348" y="0"/>
                <wp:lineTo x="148" y="0"/>
              </wp:wrapPolygon>
            </wp:wrapTight>
            <wp:docPr id="2057" name="Обект 20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Свършените дела за отчетния период са 98,23 % от общия брой на делата на производство при 88,03 % за 2017 година, 90,48 % за 2016 година и 94,39 % за 2015 година, а свършените до 3 месеца дела са 79,28 % от общия брой на свършените при 85,44 % за 2017 година, 92,98 % за 2016 година и 87,13 %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последната година има 14 внесени мотивирани постановления за приложение на чл. 78а от НК (при 56 за 2017 година, 32 за 2016 година и 15 за 2015 година), 1 от които е върнато на Районна прокуратура – Първомай за отстраняване на допуснати процесуални нарушения – след протест Окръжен съд – Пловдив отменя </w:t>
      </w:r>
      <w:proofErr w:type="spellStart"/>
      <w:r w:rsidRPr="000976AD">
        <w:rPr>
          <w:rFonts w:ascii="Arial" w:hAnsi="Arial" w:cs="Arial"/>
          <w:sz w:val="24"/>
          <w:szCs w:val="24"/>
          <w:lang w:val="bg-BG"/>
        </w:rPr>
        <w:t>прекратителното</w:t>
      </w:r>
      <w:proofErr w:type="spellEnd"/>
      <w:r w:rsidRPr="000976AD">
        <w:rPr>
          <w:rFonts w:ascii="Arial" w:hAnsi="Arial" w:cs="Arial"/>
          <w:sz w:val="24"/>
          <w:szCs w:val="24"/>
          <w:lang w:val="bg-BG"/>
        </w:rPr>
        <w:t xml:space="preserve"> разпореждане, връща делото за разглеждане от същия състав и то приключва с решение по същество.</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настоящата година постъплението на мотивирани постановления за приложение на чл. 78а от НК драстично намалява - с 4 пъти в сравнение с 2017 година, с над 2 пъти в сравнение с 2016 година и с 6,67 % в сравнение с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броят на прокурорските искания за налагане на принудителни медицински мерки по Закона за здравето и чл. 89 от НК се запазва в сравнение с 2017 година и намаля спрямо 2016 година (15) и 2015 година (9).</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 искания за групиране на наказания на осъдени лица през 2015 година са образувани 8 частни наказателни дела, през 2016 година – 4, през 2017 година – 9, а през 2018 година – 16.</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w:t>
      </w:r>
      <w:bookmarkStart w:id="4" w:name="_Hlk504552065"/>
      <w:r w:rsidRPr="000976AD">
        <w:rPr>
          <w:rFonts w:ascii="Arial" w:hAnsi="Arial" w:cs="Arial"/>
          <w:sz w:val="24"/>
          <w:szCs w:val="24"/>
          <w:lang w:val="bg-BG"/>
        </w:rPr>
        <w:t>2018 година постъпват 6 прокурорски искания за изтърпяване на отложено наказание по чл. 68 от НК</w:t>
      </w:r>
      <w:bookmarkEnd w:id="4"/>
      <w:r w:rsidRPr="000976AD">
        <w:rPr>
          <w:rFonts w:ascii="Arial" w:hAnsi="Arial" w:cs="Arial"/>
          <w:sz w:val="24"/>
          <w:szCs w:val="24"/>
          <w:lang w:val="bg-BG"/>
        </w:rPr>
        <w:t xml:space="preserve"> (при 2 за 2016 година и за 2017 година и 0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по прокурорско искане по чл. 72 от НПК е образувано едно наказателно производство (липсват такива за останалите три сравнявани периода).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Липсват дела по прокурорски искания за разкриване на банкова тайна (както през 2015 година, 2016 година и 2017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За сравняваните четири отчетни периода през 2015 година има образувани 3 дела по искане на прокуратурата за вземане на мярка за неотклонение </w:t>
      </w:r>
      <w:r w:rsidRPr="000976AD">
        <w:rPr>
          <w:rFonts w:ascii="Arial" w:hAnsi="Arial" w:cs="Arial"/>
          <w:i/>
          <w:sz w:val="24"/>
          <w:szCs w:val="24"/>
          <w:lang w:val="bg-BG"/>
        </w:rPr>
        <w:t>задържане под стража</w:t>
      </w:r>
      <w:r w:rsidRPr="000976AD">
        <w:rPr>
          <w:rFonts w:ascii="Arial" w:hAnsi="Arial" w:cs="Arial"/>
          <w:sz w:val="24"/>
          <w:szCs w:val="24"/>
          <w:lang w:val="bg-BG"/>
        </w:rPr>
        <w:t>, през 2016 година – 5, през 2017 година – няма, а през 2018 година – 3.</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2015 година са образувани 3 преписки по искания за издаване на разрешения по чл. 250в от Закона за електронните съобщения. След влизане в сила на чл. 159а от НПК (Нов – ДВ, бр. 24 от 2015 година, в сила от 31.03.2015 година) през 2015 година са образувани 60 частни наказателни дела по прокурорски искания за предоставяне на данни от предприятия, предоставящи обществени електронни съобщителни мрежи и / или услуги, през 2016 година – 69, през 2017 година – 36, а през 2018 година – 45.</w:t>
      </w:r>
    </w:p>
    <w:p w:rsidR="004060F2" w:rsidRPr="000976AD" w:rsidRDefault="004060F2" w:rsidP="004060F2">
      <w:pPr>
        <w:ind w:firstLine="540"/>
        <w:jc w:val="both"/>
        <w:rPr>
          <w:rFonts w:ascii="Arial" w:hAnsi="Arial" w:cs="Arial"/>
          <w:sz w:val="10"/>
          <w:szCs w:val="10"/>
          <w:lang w:val="bg-BG"/>
        </w:rPr>
      </w:pPr>
    </w:p>
    <w:p w:rsidR="004060F2" w:rsidRPr="000976AD" w:rsidRDefault="00C64016"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697152" behindDoc="0" locked="0" layoutInCell="1" allowOverlap="1" wp14:anchorId="641F2164" wp14:editId="1950DFE8">
            <wp:simplePos x="0" y="0"/>
            <wp:positionH relativeFrom="column">
              <wp:posOffset>44196</wp:posOffset>
            </wp:positionH>
            <wp:positionV relativeFrom="paragraph">
              <wp:posOffset>69088</wp:posOffset>
            </wp:positionV>
            <wp:extent cx="2778125" cy="1398270"/>
            <wp:effectExtent l="0" t="0" r="0" b="0"/>
            <wp:wrapTight wrapText="bothSides">
              <wp:wrapPolygon edited="0">
                <wp:start x="109" y="363"/>
                <wp:lineTo x="109" y="20433"/>
                <wp:lineTo x="183" y="21159"/>
                <wp:lineTo x="222" y="21159"/>
                <wp:lineTo x="21452" y="21159"/>
                <wp:lineTo x="21417" y="589"/>
                <wp:lineTo x="21343" y="363"/>
                <wp:lineTo x="109" y="363"/>
              </wp:wrapPolygon>
            </wp:wrapTight>
            <wp:docPr id="2058" name="Обект 20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060F2" w:rsidRPr="000976AD">
        <w:rPr>
          <w:rFonts w:ascii="Arial" w:hAnsi="Arial" w:cs="Arial"/>
          <w:sz w:val="24"/>
          <w:szCs w:val="24"/>
          <w:lang w:val="bg-BG"/>
        </w:rPr>
        <w:t>През 2018 година постъпват 124 частни наказателни дела (при 73 за 2017 година, 127 за 2016 година и 130 за 2015 година), които с 5 (2 за 2017 година, 4 за 2016 година и 6 за 2015 година) от миналия отчетен период образуват броя на делата за разглеждане - 129 (75 за 2017 година, 131 за 2016 година и 136 за 2015 година).</w:t>
      </w:r>
    </w:p>
    <w:p w:rsidR="004060F2" w:rsidRPr="000976AD" w:rsidRDefault="004060F2" w:rsidP="004060F2">
      <w:pPr>
        <w:ind w:firstLine="540"/>
        <w:jc w:val="both"/>
        <w:rPr>
          <w:rFonts w:ascii="Arial" w:hAnsi="Arial" w:cs="Arial"/>
          <w:sz w:val="24"/>
          <w:szCs w:val="24"/>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lastRenderedPageBreak/>
        <w:drawing>
          <wp:anchor distT="0" distB="0" distL="114300" distR="114300" simplePos="0" relativeHeight="251698176" behindDoc="0" locked="0" layoutInCell="1" allowOverlap="1" wp14:anchorId="4EAA944F" wp14:editId="01086A0D">
            <wp:simplePos x="0" y="0"/>
            <wp:positionH relativeFrom="column">
              <wp:posOffset>3540760</wp:posOffset>
            </wp:positionH>
            <wp:positionV relativeFrom="paragraph">
              <wp:posOffset>92075</wp:posOffset>
            </wp:positionV>
            <wp:extent cx="2614295" cy="1558290"/>
            <wp:effectExtent l="0" t="0" r="33655" b="41910"/>
            <wp:wrapTight wrapText="bothSides">
              <wp:wrapPolygon edited="0">
                <wp:start x="157" y="0"/>
                <wp:lineTo x="0" y="792"/>
                <wp:lineTo x="0" y="20861"/>
                <wp:lineTo x="630" y="21917"/>
                <wp:lineTo x="21248" y="21917"/>
                <wp:lineTo x="21406" y="21917"/>
                <wp:lineTo x="21721" y="20861"/>
                <wp:lineTo x="21721" y="792"/>
                <wp:lineTo x="21248" y="0"/>
                <wp:lineTo x="157" y="0"/>
              </wp:wrapPolygon>
            </wp:wrapTight>
            <wp:docPr id="2059" name="Обект 20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Общият брой на свършените частни наказателни дела е 123 (70 за 2017 година, 129 за 2016 година и 132 за 2015 година) – по същество 100 (63 за 2017 година, 114 за 2016 година и 120 за 2015 година) и прекратени 23 (7 за 2017 година, 15 за 2016 година и 12 за 2015 година). Обжалвани са 5 (0 за 2017 година, 8 за 2016 година и 6 за 2015 година), а останали в края на отчетния период - 6 (5 за 2017 година, 2 за 2016 година и 4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 частните наказателни дела за разглеждане през 2018 година 48 са от досъдебното производство (20 за 2017 година, 103 за 2016 година и 109 за 2015 година), като 37 са свършени в срок до три месеца (при 67 за 2017 година, 101 за 2016 година и 105 за 2015 година) - решени по същество са 35 (67 за 2017 година, 126 за 2016 година и 129 за 2015 година) и 13 са прекратени (7 за 2017 година, 15 за 2016 година и 12 за 2015 година). През 2018 година са обжалвани актове по 3 частни наказателни дела (при 0 за 2017 година, 8 за 2016 година и 6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699200" behindDoc="0" locked="0" layoutInCell="1" allowOverlap="1" wp14:anchorId="3AD935E9" wp14:editId="39F60689">
            <wp:simplePos x="0" y="0"/>
            <wp:positionH relativeFrom="column">
              <wp:posOffset>7620</wp:posOffset>
            </wp:positionH>
            <wp:positionV relativeFrom="paragraph">
              <wp:posOffset>260350</wp:posOffset>
            </wp:positionV>
            <wp:extent cx="2778125" cy="1398270"/>
            <wp:effectExtent l="0" t="0" r="0" b="0"/>
            <wp:wrapTight wrapText="bothSides">
              <wp:wrapPolygon edited="0">
                <wp:start x="109" y="363"/>
                <wp:lineTo x="109" y="20433"/>
                <wp:lineTo x="183" y="21159"/>
                <wp:lineTo x="222" y="21159"/>
                <wp:lineTo x="21452" y="21159"/>
                <wp:lineTo x="21417" y="589"/>
                <wp:lineTo x="21343" y="363"/>
                <wp:lineTo x="109" y="363"/>
              </wp:wrapPolygon>
            </wp:wrapTight>
            <wp:docPr id="2062" name="Обект 20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Броят на частните наказателни дела от досъдебното производство, които не се внасят с прокурорски акт,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 както и искания на наблюдаващ прокурор в досъдебното производство за предоставяне на данни от предприятия, предоставящи обществени електронни съобщителни мрежи и / или услуги, които за отчетния период са: по чл. 222 от НПК – 2 (0 за 2017 година, 6 за 2016 година и 12 за 2015 година), по чл. 223 от НПК – 4 (8 за 2017 година, 2 за 2016 година и 9 за 2015 година), по чл. 243 и чл. 244 от НПК – 13 (4 за 2016 година, 8 за 2016 година и 4 за 2015 година), по чл. 159а от НПК – 45 (36 за 2017 година, 69 за 2016 година и 60 за 2015 година, както и 3 по чл. 250а, ал. 1 от Закона за електронните съобщения (от началото на 2015 година до влизане в сила на новия законов текст), по чл. 159 – чл. 165 от НПК (без тези по чл. 159а от НПК) - 22 (при 8 за 2017 година и 2016 година и 12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700224" behindDoc="0" locked="0" layoutInCell="1" allowOverlap="1" wp14:anchorId="2E658160" wp14:editId="0720FDEB">
            <wp:simplePos x="0" y="0"/>
            <wp:positionH relativeFrom="column">
              <wp:posOffset>3449320</wp:posOffset>
            </wp:positionH>
            <wp:positionV relativeFrom="paragraph">
              <wp:posOffset>300990</wp:posOffset>
            </wp:positionV>
            <wp:extent cx="2772410" cy="1395730"/>
            <wp:effectExtent l="0" t="0" r="46990" b="33020"/>
            <wp:wrapTight wrapText="bothSides">
              <wp:wrapPolygon edited="0">
                <wp:start x="148" y="0"/>
                <wp:lineTo x="0" y="884"/>
                <wp:lineTo x="0" y="21521"/>
                <wp:lineTo x="594" y="21816"/>
                <wp:lineTo x="21372" y="21816"/>
                <wp:lineTo x="21818" y="20932"/>
                <wp:lineTo x="21818" y="1179"/>
                <wp:lineTo x="21372" y="0"/>
                <wp:lineTo x="148" y="0"/>
              </wp:wrapPolygon>
            </wp:wrapTight>
            <wp:docPr id="2063" name="Обект 20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 xml:space="preserve">За 2018 година на производство в Районен съд – Първомай са </w:t>
      </w:r>
      <w:bookmarkStart w:id="5" w:name="_Hlk504558988"/>
      <w:r w:rsidRPr="000976AD">
        <w:rPr>
          <w:rFonts w:ascii="Arial" w:hAnsi="Arial" w:cs="Arial"/>
          <w:sz w:val="24"/>
          <w:szCs w:val="24"/>
          <w:lang w:val="bg-BG"/>
        </w:rPr>
        <w:t>5 н</w:t>
      </w:r>
      <w:bookmarkEnd w:id="5"/>
      <w:r w:rsidRPr="000976AD">
        <w:rPr>
          <w:rFonts w:ascii="Arial" w:hAnsi="Arial" w:cs="Arial"/>
          <w:sz w:val="24"/>
          <w:szCs w:val="24"/>
          <w:lang w:val="bg-BG"/>
        </w:rPr>
        <w:t>аказателни дела от частен характер (при 9 за 2017 година, 11 за 2016 година и 2 за 2015) – 2 постъпили през годината и 3 несвършени от предходния отчетен период, 2 от които са решени по същество и 3 несвършени (при 4 решени по същество, 2 прекратени и 3 несвършени за 2017 година; 2 решени по същество, 3 прекратени и 8 несвършени за 2016 година; 8 решени по същество, 3 прекратени и 3 несвършени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е обжалван акт по 1 наказателно дело от частен характер при 2 за 2017 година, 8 за 2016 година и 2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Административнонаказателните</w:t>
      </w:r>
      <w:proofErr w:type="spellEnd"/>
      <w:r w:rsidRPr="000976AD">
        <w:rPr>
          <w:rFonts w:ascii="Arial" w:hAnsi="Arial" w:cs="Arial"/>
          <w:sz w:val="24"/>
          <w:szCs w:val="24"/>
          <w:lang w:val="bg-BG"/>
        </w:rPr>
        <w:t xml:space="preserve"> дела (по ЗАНН и по чл. 78а от НК) са общо 94, от които 66 постъпват през 2018 година и 28 от преди началото на отчетния период. За 2017 година са общо 135 - 119 постъпили и 16 останали от минал период, за 2016 година са общо 101 - 77 постъпили и 24 останали от минал период, а за 2015 година са общо 74 – 58 постъпили и 16 останали от минал отчетен период.</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701248" behindDoc="0" locked="0" layoutInCell="1" allowOverlap="1" wp14:anchorId="17B9E323" wp14:editId="514B631F">
            <wp:simplePos x="0" y="0"/>
            <wp:positionH relativeFrom="column">
              <wp:posOffset>15875</wp:posOffset>
            </wp:positionH>
            <wp:positionV relativeFrom="paragraph">
              <wp:posOffset>254635</wp:posOffset>
            </wp:positionV>
            <wp:extent cx="2527300" cy="1602105"/>
            <wp:effectExtent l="0" t="0" r="44450" b="36195"/>
            <wp:wrapTight wrapText="bothSides">
              <wp:wrapPolygon edited="0">
                <wp:start x="163" y="0"/>
                <wp:lineTo x="0" y="771"/>
                <wp:lineTo x="0" y="21574"/>
                <wp:lineTo x="651" y="21831"/>
                <wp:lineTo x="21329" y="21831"/>
                <wp:lineTo x="21817" y="21061"/>
                <wp:lineTo x="21817" y="1027"/>
                <wp:lineTo x="21329" y="0"/>
                <wp:lineTo x="163" y="0"/>
              </wp:wrapPolygon>
            </wp:wrapTight>
            <wp:docPr id="2064" name="Обект 20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Решените по същество дела са 63 и 7 прекратени (при 86 решени по същество и 21 прекратени за 2017 година, 77 решени по същество и 7 прекратени за 2016 година и 44 решени по същество и 6 прекратени за 2015 година), като приключилите в срок до три месеца са 33 (63 за 2017 година, 41 за 2016 година и 19 за 2015 година), а в срок над три месеца – 37 (44 за 2017 година, 43 за 2016 година и 31 за 2015 година). Към края на отчетния период несвършените дела са 24 (28 за 2017 година, 17 за 2016 година и 24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Обжалвани са актовете по 17 наказателни дела от административен характер (при 25 за 2017 година, 29 за 2016 година и 17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C64016"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702272" behindDoc="0" locked="0" layoutInCell="1" allowOverlap="1" wp14:anchorId="542678F2" wp14:editId="62FAD033">
            <wp:simplePos x="0" y="0"/>
            <wp:positionH relativeFrom="column">
              <wp:posOffset>3343910</wp:posOffset>
            </wp:positionH>
            <wp:positionV relativeFrom="paragraph">
              <wp:posOffset>296545</wp:posOffset>
            </wp:positionV>
            <wp:extent cx="2778125" cy="1398270"/>
            <wp:effectExtent l="0" t="19050" r="41275" b="30480"/>
            <wp:wrapTight wrapText="bothSides">
              <wp:wrapPolygon edited="0">
                <wp:start x="148" y="-294"/>
                <wp:lineTo x="0" y="294"/>
                <wp:lineTo x="0" y="20599"/>
                <wp:lineTo x="592" y="21777"/>
                <wp:lineTo x="21328" y="21777"/>
                <wp:lineTo x="21773" y="20599"/>
                <wp:lineTo x="21773" y="883"/>
                <wp:lineTo x="21328" y="-294"/>
                <wp:lineTo x="148" y="-294"/>
              </wp:wrapPolygon>
            </wp:wrapTight>
            <wp:docPr id="2065" name="Обект 20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060F2" w:rsidRPr="000976AD">
        <w:rPr>
          <w:rFonts w:ascii="Arial" w:hAnsi="Arial" w:cs="Arial"/>
          <w:sz w:val="24"/>
          <w:szCs w:val="24"/>
          <w:lang w:val="bg-BG"/>
        </w:rPr>
        <w:t xml:space="preserve">Внесените жалби срещу наказателни постановления са 43 (при 56 за 2017 година, 41 за 2016 година и 42 за 2015 година), броят на делата по Указ № 904 от 28.12.1963 година за борба с дребното хулиганство е 9 (1 за 2017 година, 4 за 2016 година и 1 за 2015 година), 14 са образуваните </w:t>
      </w:r>
      <w:proofErr w:type="spellStart"/>
      <w:r w:rsidR="004060F2" w:rsidRPr="000976AD">
        <w:rPr>
          <w:rFonts w:ascii="Arial" w:hAnsi="Arial" w:cs="Arial"/>
          <w:sz w:val="24"/>
          <w:szCs w:val="24"/>
          <w:lang w:val="bg-BG"/>
        </w:rPr>
        <w:t>административнонаказателни</w:t>
      </w:r>
      <w:proofErr w:type="spellEnd"/>
      <w:r w:rsidR="004060F2" w:rsidRPr="000976AD">
        <w:rPr>
          <w:rFonts w:ascii="Arial" w:hAnsi="Arial" w:cs="Arial"/>
          <w:sz w:val="24"/>
          <w:szCs w:val="24"/>
          <w:lang w:val="bg-BG"/>
        </w:rPr>
        <w:t xml:space="preserve"> дела въз основа на мотивирано постановление от прокуратурата за освобождаване от наказателна отговорност с налагане на административно наказание (по чл. 78а от НК) – при 62 за 2017 година, 32 за 2016 година и 15 за 2015 година.</w:t>
      </w:r>
    </w:p>
    <w:p w:rsidR="004060F2" w:rsidRPr="000976AD" w:rsidRDefault="004060F2" w:rsidP="004060F2">
      <w:pPr>
        <w:ind w:firstLine="540"/>
        <w:jc w:val="both"/>
        <w:rPr>
          <w:rFonts w:ascii="Arial" w:hAnsi="Arial" w:cs="Arial"/>
          <w:sz w:val="24"/>
          <w:szCs w:val="24"/>
          <w:lang w:val="bg-BG"/>
        </w:rPr>
      </w:pPr>
    </w:p>
    <w:p w:rsidR="002071F0" w:rsidRPr="000976AD" w:rsidRDefault="002071F0" w:rsidP="002071F0">
      <w:pPr>
        <w:ind w:firstLine="540"/>
        <w:jc w:val="both"/>
        <w:rPr>
          <w:rFonts w:ascii="Arial" w:hAnsi="Arial" w:cs="Arial"/>
          <w:b/>
          <w:smallCaps/>
          <w:sz w:val="24"/>
          <w:szCs w:val="24"/>
          <w:lang w:val="bg-BG"/>
        </w:rPr>
      </w:pPr>
      <w:r w:rsidRPr="000976AD">
        <w:rPr>
          <w:rFonts w:ascii="Arial" w:hAnsi="Arial" w:cs="Arial"/>
          <w:b/>
          <w:smallCaps/>
          <w:sz w:val="24"/>
          <w:szCs w:val="24"/>
          <w:lang w:val="bg-BG"/>
        </w:rPr>
        <w:t>2.1.2. Граждански дела</w:t>
      </w:r>
    </w:p>
    <w:p w:rsidR="002071F0" w:rsidRPr="000976AD" w:rsidRDefault="002071F0" w:rsidP="002071F0">
      <w:pPr>
        <w:spacing w:line="360" w:lineRule="auto"/>
        <w:ind w:firstLine="567"/>
        <w:jc w:val="both"/>
        <w:rPr>
          <w:rFonts w:ascii="Arial" w:hAnsi="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Образуваните граждански дела през 2018 година са 686 (при 698 за 2017 година, 697 за 2016 година и 559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Най-голямо е постъплението на дела по чл. 410 и чл. 417 от ГПК – 446 (451 за 2017 година, 435 за 2016 година и 358 за 2015 година). След тях са исковете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 114 (91 за 2017 година, 128 за 2016 година и 89 за 2015 година), установителните искове - 38 (30 за 2017 година, 12 за 2016 година и 8 за 2015 година), облигационните искове - 18 (33 за 2017 година, 18 за 2016 година и 41 за 2015 година), вещните искове - 6 (</w:t>
      </w:r>
      <w:bookmarkStart w:id="6" w:name="_Hlk535499025"/>
      <w:r w:rsidRPr="000976AD">
        <w:rPr>
          <w:rFonts w:ascii="Arial" w:hAnsi="Arial" w:cs="Arial"/>
          <w:sz w:val="24"/>
          <w:szCs w:val="24"/>
          <w:lang w:val="bg-BG"/>
        </w:rPr>
        <w:t xml:space="preserve">2 за 2017 година, </w:t>
      </w:r>
      <w:bookmarkEnd w:id="6"/>
      <w:r w:rsidRPr="000976AD">
        <w:rPr>
          <w:rFonts w:ascii="Arial" w:hAnsi="Arial" w:cs="Arial"/>
          <w:sz w:val="24"/>
          <w:szCs w:val="24"/>
          <w:lang w:val="bg-BG"/>
        </w:rPr>
        <w:t>6 за 2016 година и 4 за 2015 година), делбите и исковете по Закона за наследството – 5 (по 9 за 2017 година и за 2016 година и 10 за 2015 година), искове по Кодекса на труда – 1 (4 за 2017 година, 7 за 2016 година и 9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четирите сравнявани периода се запазва тенденцията по-голяма част от гражданските дела да са по чл. 410 и чл. 417 от ГПК. Въпреки че през 2018 година броят на образуваните производства по този ред незначително намалява в сравнение с 2017 година - с 1,11 %, се увеличава с 2,53 % в сравнение с 2016 година и с 24,58 % в сравнение с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Нараства броят на установителните искове – с 26,67 % в сравнение с 2017 година, с над три пъти в сравнение с 2016 година и с близо пет пъти в сравнение с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Броят на производствата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w:t>
      </w:r>
      <w:r w:rsidRPr="000976AD">
        <w:rPr>
          <w:rFonts w:ascii="Arial" w:hAnsi="Arial" w:cs="Arial"/>
          <w:sz w:val="24"/>
          <w:szCs w:val="24"/>
          <w:lang w:val="bg-BG"/>
        </w:rPr>
        <w:lastRenderedPageBreak/>
        <w:t>се увеличава с 25,27 % в сравнение с 2017 година и с 28,09 % в сравнение с 2015 година, но е по-малък с 10,94 % в сравнение с 2016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Вещните искове са с три пъти повече от 2017 година и с 50 % повече от 2015 година, равен е броят им с тези от 2016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Значително намаля броят на производствата по облигационни искове, исковете по Кодекса на труда, делбите и исковете по Закона за наследството.</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05344" behindDoc="1" locked="0" layoutInCell="1" allowOverlap="1" wp14:anchorId="3AB6D884" wp14:editId="139D1A05">
            <wp:simplePos x="0" y="0"/>
            <wp:positionH relativeFrom="column">
              <wp:posOffset>3162300</wp:posOffset>
            </wp:positionH>
            <wp:positionV relativeFrom="paragraph">
              <wp:posOffset>220980</wp:posOffset>
            </wp:positionV>
            <wp:extent cx="2988000" cy="1742400"/>
            <wp:effectExtent l="57150" t="0" r="60325" b="106045"/>
            <wp:wrapTight wrapText="bothSides">
              <wp:wrapPolygon edited="0">
                <wp:start x="138" y="0"/>
                <wp:lineTo x="-413" y="0"/>
                <wp:lineTo x="-413" y="22443"/>
                <wp:lineTo x="275" y="22679"/>
                <wp:lineTo x="21210" y="22679"/>
                <wp:lineTo x="21898" y="19135"/>
                <wp:lineTo x="21898" y="3780"/>
                <wp:lineTo x="21348" y="236"/>
                <wp:lineTo x="21348" y="0"/>
                <wp:lineTo x="138" y="0"/>
              </wp:wrapPolygon>
            </wp:wrapTight>
            <wp:docPr id="1792" name="Диаграма 17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 xml:space="preserve">Общо за разглеждане през 2018 година са 784 граждански дела при 784 за 2017 година, 778 за 2016 година, и 629 за 2015 година, образувани от 98 несвършени (86 за 2017 година, 81 за 2016 година и 70 за 2015 година), 70 получени по подсъдност (56 за 2017 година, 46 за 2016 година и 28 за 2015 година), 615 новообразувани (637 за 2017 година, 651 за 2016 година и 531 за 2015 година), 0 върнати за ново разглеждане (5 за 2017 година, </w:t>
      </w:r>
      <w:bookmarkStart w:id="7" w:name="_Hlk535500472"/>
      <w:r w:rsidRPr="000976AD">
        <w:rPr>
          <w:rFonts w:ascii="Arial" w:hAnsi="Arial" w:cs="Arial"/>
          <w:sz w:val="24"/>
          <w:szCs w:val="24"/>
          <w:lang w:val="bg-BG"/>
        </w:rPr>
        <w:t xml:space="preserve">за 2016 година и </w:t>
      </w:r>
      <w:bookmarkEnd w:id="7"/>
      <w:r w:rsidRPr="000976AD">
        <w:rPr>
          <w:rFonts w:ascii="Arial" w:hAnsi="Arial" w:cs="Arial"/>
          <w:sz w:val="24"/>
          <w:szCs w:val="24"/>
          <w:lang w:val="bg-BG"/>
        </w:rPr>
        <w:t>за 2015 година) и 1 продължаващо под същия номер (0 за 2017 година, за 2016 година и за 2015 година).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noProof/>
          <w:sz w:val="24"/>
          <w:szCs w:val="24"/>
          <w:lang w:val="bg-BG"/>
        </w:rPr>
        <w:drawing>
          <wp:anchor distT="0" distB="0" distL="114300" distR="114300" simplePos="0" relativeHeight="251704320" behindDoc="0" locked="0" layoutInCell="1" allowOverlap="1" wp14:anchorId="0CFBF209" wp14:editId="3880E9EF">
            <wp:simplePos x="0" y="0"/>
            <wp:positionH relativeFrom="column">
              <wp:posOffset>6350</wp:posOffset>
            </wp:positionH>
            <wp:positionV relativeFrom="paragraph">
              <wp:posOffset>292735</wp:posOffset>
            </wp:positionV>
            <wp:extent cx="2772410" cy="1711325"/>
            <wp:effectExtent l="0" t="0" r="46990" b="41275"/>
            <wp:wrapTight wrapText="bothSides">
              <wp:wrapPolygon edited="0">
                <wp:start x="148" y="0"/>
                <wp:lineTo x="0" y="721"/>
                <wp:lineTo x="0" y="20919"/>
                <wp:lineTo x="594" y="21881"/>
                <wp:lineTo x="21372" y="21881"/>
                <wp:lineTo x="21818" y="21159"/>
                <wp:lineTo x="21818" y="962"/>
                <wp:lineTo x="21372" y="0"/>
                <wp:lineTo x="148" y="0"/>
              </wp:wrapPolygon>
            </wp:wrapTight>
            <wp:docPr id="2071" name="Обект 20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От гражданските дела свършени са 659 (684 за 2017 година, 692 за 2016 година и 548 за 2015 година), като решени по същество са 566 (583 за 2017 година, 598 за 2016 година и 488 за 2015 година), 5 прекратени по спогодба (по 9 за 2017 година и за 2016 година и 8 за 2015 година) и 88 прекратени по други причини (92 за 2017 година, 85 за 2016 година и 52 за 2015 година) - нередовност на исковата молба, неявяване на ищеца, оттегляне на иска, предявяване на недопустим иск, неподсъдност на делото на Районен съд – Първомай и др.</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 срок до 3 месеца приключват 603 граждански производства (614 за 2017 година, 600 за 2016 година и 511 за 2015 година), а в срок над 3 месеца – 26 (70 за 2017 година, 92 за 2016 година и 37 за 2015 година). Несвършени към края на отчетния период остават 125 дела при 100 за 2017 година, 86 за 2016 година и 81 за 2015 година. Обжалвани пред въззивна инстанция са 15 съдебни акта (31 за 2017 година, 23 за 2016 година и 28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Относителният дял на свършените дела спрямо общия брой на делата на производство е 84,06 % (87,24 % за 2017 година, 88,95 % за 2016 година и 87,12 % за 2015 година), а относителният дял на приключилите до 3 месеца дела спрямо общия брой свършени дела е 91,50 % (89,77 % за 2017 година, 77,12 % за 2016 година и 81,24 % за 2015 година).</w:t>
      </w:r>
    </w:p>
    <w:p w:rsidR="00B8514F" w:rsidRPr="000976AD" w:rsidRDefault="00B8514F" w:rsidP="00C353B1">
      <w:pPr>
        <w:ind w:firstLine="540"/>
        <w:jc w:val="both"/>
        <w:rPr>
          <w:rFonts w:ascii="Arial" w:hAnsi="Arial" w:cs="Arial"/>
          <w:b/>
          <w:smallCaps/>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2.2. Насрочени и отложени дела</w:t>
      </w:r>
    </w:p>
    <w:p w:rsidR="00D84223" w:rsidRPr="000976AD" w:rsidRDefault="00D84223" w:rsidP="00D84223">
      <w:pPr>
        <w:spacing w:line="360" w:lineRule="auto"/>
        <w:ind w:firstLine="567"/>
        <w:jc w:val="both"/>
        <w:rPr>
          <w:rFonts w:ascii="Arial" w:hAnsi="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 общо 578 насрочени за разглеждане дела през отчетния период (646 за 2017 година, 674 за 2016 година и 566 за 2015 година) 255 са граждански (302 за 2017 година, 315 за 2016 година и 264 за 2015 година) и 323 са наказателни (344 за 2017 година, 359 за 2016 година и 302 за 2015 година). От тях отложени са 183 (273 за 2017 година, 268 за 2016 година и 222 за 2015 година) – 95 граждански (151 за 2017 година, 144 за 2016 година и 115 за 2015 година) и 88 наказателни (122 за 2017 година, 124 за 2016 година и 107 за 2015 година).</w:t>
      </w:r>
    </w:p>
    <w:p w:rsidR="004060F2" w:rsidRPr="000976AD" w:rsidRDefault="004060F2" w:rsidP="004060F2">
      <w:pPr>
        <w:ind w:firstLine="540"/>
        <w:jc w:val="both"/>
        <w:rPr>
          <w:rFonts w:ascii="Arial" w:hAnsi="Arial" w:cs="Arial"/>
          <w:sz w:val="10"/>
          <w:szCs w:val="1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708"/>
        <w:gridCol w:w="1276"/>
        <w:gridCol w:w="1276"/>
        <w:gridCol w:w="674"/>
      </w:tblGrid>
      <w:tr w:rsidR="004060F2" w:rsidRPr="000976AD" w:rsidTr="00C64016">
        <w:tc>
          <w:tcPr>
            <w:tcW w:w="2518" w:type="dxa"/>
            <w:vMerge w:val="restart"/>
            <w:tcBorders>
              <w:tl2br w:val="single" w:sz="4" w:space="0" w:color="auto"/>
            </w:tcBorders>
            <w:shd w:val="clear" w:color="auto" w:fill="auto"/>
            <w:vAlign w:val="bottom"/>
          </w:tcPr>
          <w:p w:rsidR="004060F2" w:rsidRPr="000976AD" w:rsidRDefault="004060F2" w:rsidP="004060F2">
            <w:pPr>
              <w:jc w:val="right"/>
              <w:rPr>
                <w:rFonts w:ascii="Arial" w:hAnsi="Arial" w:cs="Arial"/>
                <w:b/>
                <w:sz w:val="22"/>
                <w:szCs w:val="22"/>
                <w:lang w:val="bg-BG"/>
              </w:rPr>
            </w:pPr>
            <w:r w:rsidRPr="000976AD">
              <w:rPr>
                <w:rFonts w:ascii="Arial" w:hAnsi="Arial" w:cs="Arial"/>
                <w:b/>
                <w:sz w:val="22"/>
                <w:szCs w:val="22"/>
                <w:lang w:val="bg-BG"/>
              </w:rPr>
              <w:lastRenderedPageBreak/>
              <w:t>Дела</w:t>
            </w:r>
          </w:p>
          <w:p w:rsidR="004060F2" w:rsidRPr="000976AD" w:rsidRDefault="004060F2" w:rsidP="004060F2">
            <w:pPr>
              <w:jc w:val="right"/>
              <w:rPr>
                <w:rFonts w:ascii="Arial" w:hAnsi="Arial" w:cs="Arial"/>
                <w:b/>
                <w:sz w:val="10"/>
                <w:szCs w:val="10"/>
                <w:lang w:val="bg-BG"/>
              </w:rPr>
            </w:pPr>
          </w:p>
          <w:p w:rsidR="004060F2" w:rsidRPr="000976AD" w:rsidRDefault="004060F2" w:rsidP="004060F2">
            <w:pPr>
              <w:rPr>
                <w:rFonts w:ascii="Arial" w:hAnsi="Arial" w:cs="Arial"/>
                <w:sz w:val="24"/>
                <w:szCs w:val="24"/>
                <w:lang w:val="bg-BG"/>
              </w:rPr>
            </w:pPr>
            <w:r w:rsidRPr="000976AD">
              <w:rPr>
                <w:rFonts w:ascii="Arial" w:hAnsi="Arial" w:cs="Arial"/>
                <w:b/>
                <w:sz w:val="22"/>
                <w:szCs w:val="22"/>
                <w:lang w:val="bg-BG"/>
              </w:rPr>
              <w:t>Отчетен период</w:t>
            </w:r>
          </w:p>
        </w:tc>
        <w:tc>
          <w:tcPr>
            <w:tcW w:w="3260" w:type="dxa"/>
            <w:gridSpan w:val="3"/>
            <w:shd w:val="clear" w:color="auto" w:fill="auto"/>
            <w:vAlign w:val="center"/>
          </w:tcPr>
          <w:p w:rsidR="004060F2" w:rsidRPr="000976AD" w:rsidRDefault="004060F2" w:rsidP="004060F2">
            <w:pPr>
              <w:spacing w:before="100" w:after="100"/>
              <w:jc w:val="center"/>
              <w:rPr>
                <w:rFonts w:ascii="Arial" w:hAnsi="Arial" w:cs="Arial"/>
                <w:b/>
                <w:smallCaps/>
                <w:sz w:val="24"/>
                <w:szCs w:val="24"/>
                <w:lang w:val="bg-BG"/>
              </w:rPr>
            </w:pPr>
            <w:r w:rsidRPr="000976AD">
              <w:rPr>
                <w:rFonts w:ascii="Arial" w:hAnsi="Arial" w:cs="Arial"/>
                <w:b/>
                <w:smallCaps/>
                <w:sz w:val="24"/>
                <w:szCs w:val="24"/>
                <w:lang w:val="bg-BG"/>
              </w:rPr>
              <w:t>Насрочени</w:t>
            </w:r>
          </w:p>
        </w:tc>
        <w:tc>
          <w:tcPr>
            <w:tcW w:w="3226" w:type="dxa"/>
            <w:gridSpan w:val="3"/>
            <w:shd w:val="clear" w:color="auto" w:fill="auto"/>
            <w:vAlign w:val="center"/>
          </w:tcPr>
          <w:p w:rsidR="004060F2" w:rsidRPr="000976AD" w:rsidRDefault="004060F2" w:rsidP="004060F2">
            <w:pPr>
              <w:jc w:val="center"/>
              <w:rPr>
                <w:rFonts w:ascii="Arial" w:hAnsi="Arial" w:cs="Arial"/>
                <w:b/>
                <w:smallCaps/>
                <w:sz w:val="24"/>
                <w:szCs w:val="24"/>
                <w:lang w:val="bg-BG"/>
              </w:rPr>
            </w:pPr>
            <w:r w:rsidRPr="000976AD">
              <w:rPr>
                <w:rFonts w:ascii="Arial" w:hAnsi="Arial" w:cs="Arial"/>
                <w:b/>
                <w:smallCaps/>
                <w:sz w:val="24"/>
                <w:szCs w:val="24"/>
                <w:lang w:val="bg-BG"/>
              </w:rPr>
              <w:t>Отложени</w:t>
            </w:r>
          </w:p>
        </w:tc>
      </w:tr>
      <w:tr w:rsidR="004060F2" w:rsidRPr="000976AD" w:rsidTr="00C64016">
        <w:tc>
          <w:tcPr>
            <w:tcW w:w="2518" w:type="dxa"/>
            <w:vMerge/>
            <w:tcBorders>
              <w:tl2br w:val="single" w:sz="4" w:space="0" w:color="auto"/>
            </w:tcBorders>
            <w:shd w:val="clear" w:color="auto" w:fill="auto"/>
            <w:vAlign w:val="center"/>
          </w:tcPr>
          <w:p w:rsidR="004060F2" w:rsidRPr="000976AD" w:rsidRDefault="004060F2" w:rsidP="004060F2">
            <w:pPr>
              <w:jc w:val="center"/>
              <w:rPr>
                <w:rFonts w:ascii="Arial" w:hAnsi="Arial" w:cs="Arial"/>
                <w:sz w:val="24"/>
                <w:szCs w:val="24"/>
                <w:lang w:val="bg-BG"/>
              </w:rPr>
            </w:pPr>
          </w:p>
        </w:tc>
        <w:tc>
          <w:tcPr>
            <w:tcW w:w="1276" w:type="dxa"/>
            <w:shd w:val="clear" w:color="auto" w:fill="auto"/>
            <w:vAlign w:val="center"/>
          </w:tcPr>
          <w:p w:rsidR="004060F2" w:rsidRPr="000976AD" w:rsidRDefault="004060F2" w:rsidP="004060F2">
            <w:pPr>
              <w:jc w:val="center"/>
              <w:rPr>
                <w:rFonts w:ascii="Arial" w:hAnsi="Arial" w:cs="Arial"/>
                <w:sz w:val="18"/>
                <w:szCs w:val="18"/>
                <w:lang w:val="bg-BG"/>
              </w:rPr>
            </w:pPr>
            <w:r w:rsidRPr="000976AD">
              <w:rPr>
                <w:rFonts w:ascii="Arial" w:hAnsi="Arial" w:cs="Arial"/>
                <w:sz w:val="18"/>
                <w:szCs w:val="18"/>
                <w:lang w:val="bg-BG"/>
              </w:rPr>
              <w:t>граждански</w:t>
            </w:r>
          </w:p>
        </w:tc>
        <w:tc>
          <w:tcPr>
            <w:tcW w:w="1276" w:type="dxa"/>
            <w:shd w:val="clear" w:color="auto" w:fill="auto"/>
            <w:vAlign w:val="center"/>
          </w:tcPr>
          <w:p w:rsidR="004060F2" w:rsidRPr="000976AD" w:rsidRDefault="004060F2" w:rsidP="004060F2">
            <w:pPr>
              <w:jc w:val="center"/>
              <w:rPr>
                <w:rFonts w:ascii="Arial" w:hAnsi="Arial" w:cs="Arial"/>
                <w:sz w:val="18"/>
                <w:szCs w:val="18"/>
                <w:lang w:val="bg-BG"/>
              </w:rPr>
            </w:pPr>
            <w:r w:rsidRPr="000976AD">
              <w:rPr>
                <w:rFonts w:ascii="Arial" w:hAnsi="Arial" w:cs="Arial"/>
                <w:sz w:val="18"/>
                <w:szCs w:val="18"/>
                <w:lang w:val="bg-BG"/>
              </w:rPr>
              <w:t>наказателни</w:t>
            </w:r>
          </w:p>
        </w:tc>
        <w:tc>
          <w:tcPr>
            <w:tcW w:w="708" w:type="dxa"/>
            <w:shd w:val="clear" w:color="auto" w:fill="auto"/>
            <w:vAlign w:val="center"/>
          </w:tcPr>
          <w:p w:rsidR="004060F2" w:rsidRPr="000976AD" w:rsidRDefault="004060F2" w:rsidP="004060F2">
            <w:pPr>
              <w:jc w:val="center"/>
              <w:rPr>
                <w:rFonts w:ascii="Arial" w:hAnsi="Arial" w:cs="Arial"/>
                <w:b/>
                <w:sz w:val="18"/>
                <w:szCs w:val="18"/>
                <w:lang w:val="bg-BG"/>
              </w:rPr>
            </w:pPr>
            <w:r w:rsidRPr="000976AD">
              <w:rPr>
                <w:rFonts w:ascii="Arial" w:hAnsi="Arial" w:cs="Arial"/>
                <w:b/>
                <w:sz w:val="18"/>
                <w:szCs w:val="18"/>
                <w:lang w:val="bg-BG"/>
              </w:rPr>
              <w:t>общо</w:t>
            </w:r>
          </w:p>
        </w:tc>
        <w:tc>
          <w:tcPr>
            <w:tcW w:w="1276" w:type="dxa"/>
            <w:shd w:val="clear" w:color="auto" w:fill="auto"/>
            <w:vAlign w:val="center"/>
          </w:tcPr>
          <w:p w:rsidR="004060F2" w:rsidRPr="000976AD" w:rsidRDefault="004060F2" w:rsidP="004060F2">
            <w:pPr>
              <w:jc w:val="center"/>
              <w:rPr>
                <w:rFonts w:ascii="Arial" w:hAnsi="Arial" w:cs="Arial"/>
                <w:sz w:val="18"/>
                <w:szCs w:val="18"/>
                <w:lang w:val="bg-BG"/>
              </w:rPr>
            </w:pPr>
            <w:r w:rsidRPr="000976AD">
              <w:rPr>
                <w:rFonts w:ascii="Arial" w:hAnsi="Arial" w:cs="Arial"/>
                <w:sz w:val="18"/>
                <w:szCs w:val="18"/>
                <w:lang w:val="bg-BG"/>
              </w:rPr>
              <w:t>граждански</w:t>
            </w:r>
          </w:p>
        </w:tc>
        <w:tc>
          <w:tcPr>
            <w:tcW w:w="1276" w:type="dxa"/>
            <w:shd w:val="clear" w:color="auto" w:fill="auto"/>
            <w:vAlign w:val="center"/>
          </w:tcPr>
          <w:p w:rsidR="004060F2" w:rsidRPr="000976AD" w:rsidRDefault="004060F2" w:rsidP="004060F2">
            <w:pPr>
              <w:jc w:val="center"/>
              <w:rPr>
                <w:rFonts w:ascii="Arial" w:hAnsi="Arial" w:cs="Arial"/>
                <w:sz w:val="18"/>
                <w:szCs w:val="18"/>
                <w:lang w:val="bg-BG"/>
              </w:rPr>
            </w:pPr>
            <w:r w:rsidRPr="000976AD">
              <w:rPr>
                <w:rFonts w:ascii="Arial" w:hAnsi="Arial" w:cs="Arial"/>
                <w:sz w:val="18"/>
                <w:szCs w:val="18"/>
                <w:lang w:val="bg-BG"/>
              </w:rPr>
              <w:t>наказателни</w:t>
            </w:r>
          </w:p>
        </w:tc>
        <w:tc>
          <w:tcPr>
            <w:tcW w:w="674" w:type="dxa"/>
            <w:shd w:val="clear" w:color="auto" w:fill="auto"/>
            <w:vAlign w:val="center"/>
          </w:tcPr>
          <w:p w:rsidR="004060F2" w:rsidRPr="000976AD" w:rsidRDefault="004060F2" w:rsidP="004060F2">
            <w:pPr>
              <w:ind w:right="-143"/>
              <w:jc w:val="center"/>
              <w:rPr>
                <w:rFonts w:ascii="Arial" w:hAnsi="Arial" w:cs="Arial"/>
                <w:b/>
                <w:sz w:val="18"/>
                <w:szCs w:val="18"/>
                <w:lang w:val="bg-BG"/>
              </w:rPr>
            </w:pPr>
            <w:r w:rsidRPr="000976AD">
              <w:rPr>
                <w:rFonts w:ascii="Arial" w:hAnsi="Arial" w:cs="Arial"/>
                <w:b/>
                <w:sz w:val="18"/>
                <w:szCs w:val="18"/>
                <w:lang w:val="bg-BG"/>
              </w:rPr>
              <w:t>общо</w:t>
            </w:r>
          </w:p>
        </w:tc>
      </w:tr>
      <w:tr w:rsidR="004060F2" w:rsidRPr="000976AD" w:rsidTr="00C64016">
        <w:tc>
          <w:tcPr>
            <w:tcW w:w="2518" w:type="dxa"/>
            <w:shd w:val="clear" w:color="auto" w:fill="auto"/>
            <w:vAlign w:val="center"/>
          </w:tcPr>
          <w:p w:rsidR="004060F2" w:rsidRPr="000976AD" w:rsidRDefault="004060F2" w:rsidP="004060F2">
            <w:pPr>
              <w:spacing w:before="60" w:after="60" w:line="276" w:lineRule="auto"/>
              <w:jc w:val="center"/>
              <w:rPr>
                <w:rFonts w:ascii="Arial" w:hAnsi="Arial" w:cs="Arial"/>
                <w:sz w:val="22"/>
                <w:szCs w:val="22"/>
                <w:lang w:val="bg-BG"/>
              </w:rPr>
            </w:pPr>
            <w:r w:rsidRPr="000976AD">
              <w:rPr>
                <w:rFonts w:ascii="Arial" w:hAnsi="Arial" w:cs="Arial"/>
                <w:sz w:val="22"/>
                <w:szCs w:val="22"/>
                <w:lang w:val="bg-BG"/>
              </w:rPr>
              <w:t>2015 година</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264</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302</w:t>
            </w:r>
          </w:p>
        </w:tc>
        <w:tc>
          <w:tcPr>
            <w:tcW w:w="708" w:type="dxa"/>
            <w:shd w:val="clear" w:color="auto" w:fill="auto"/>
            <w:vAlign w:val="center"/>
          </w:tcPr>
          <w:p w:rsidR="004060F2" w:rsidRPr="000976AD" w:rsidRDefault="004060F2" w:rsidP="004060F2">
            <w:pPr>
              <w:jc w:val="right"/>
              <w:rPr>
                <w:rFonts w:ascii="Arial" w:hAnsi="Arial" w:cs="Arial"/>
                <w:b/>
                <w:sz w:val="22"/>
                <w:szCs w:val="22"/>
                <w:lang w:val="bg-BG"/>
              </w:rPr>
            </w:pPr>
            <w:r w:rsidRPr="000976AD">
              <w:rPr>
                <w:rFonts w:ascii="Arial" w:hAnsi="Arial" w:cs="Arial"/>
                <w:b/>
                <w:sz w:val="22"/>
                <w:szCs w:val="22"/>
                <w:lang w:val="bg-BG"/>
              </w:rPr>
              <w:t>566</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115</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107</w:t>
            </w:r>
          </w:p>
        </w:tc>
        <w:tc>
          <w:tcPr>
            <w:tcW w:w="674" w:type="dxa"/>
            <w:shd w:val="clear" w:color="auto" w:fill="auto"/>
            <w:vAlign w:val="center"/>
          </w:tcPr>
          <w:p w:rsidR="004060F2" w:rsidRPr="000976AD" w:rsidRDefault="004060F2" w:rsidP="004060F2">
            <w:pPr>
              <w:tabs>
                <w:tab w:val="left" w:pos="458"/>
              </w:tabs>
              <w:ind w:right="-1"/>
              <w:jc w:val="right"/>
              <w:rPr>
                <w:rFonts w:ascii="Arial" w:hAnsi="Arial" w:cs="Arial"/>
                <w:b/>
                <w:sz w:val="22"/>
                <w:szCs w:val="22"/>
                <w:lang w:val="bg-BG"/>
              </w:rPr>
            </w:pPr>
            <w:r w:rsidRPr="000976AD">
              <w:rPr>
                <w:rFonts w:ascii="Arial" w:hAnsi="Arial" w:cs="Arial"/>
                <w:b/>
                <w:sz w:val="22"/>
                <w:szCs w:val="22"/>
                <w:lang w:val="bg-BG"/>
              </w:rPr>
              <w:t>222</w:t>
            </w:r>
          </w:p>
        </w:tc>
      </w:tr>
      <w:tr w:rsidR="004060F2" w:rsidRPr="000976AD" w:rsidTr="00C64016">
        <w:tc>
          <w:tcPr>
            <w:tcW w:w="2518" w:type="dxa"/>
            <w:shd w:val="clear" w:color="auto" w:fill="auto"/>
            <w:vAlign w:val="center"/>
          </w:tcPr>
          <w:p w:rsidR="004060F2" w:rsidRPr="000976AD" w:rsidRDefault="004060F2" w:rsidP="004060F2">
            <w:pPr>
              <w:spacing w:before="60" w:after="60" w:line="276" w:lineRule="auto"/>
              <w:jc w:val="center"/>
              <w:rPr>
                <w:rFonts w:ascii="Arial" w:hAnsi="Arial" w:cs="Arial"/>
                <w:sz w:val="22"/>
                <w:szCs w:val="22"/>
                <w:lang w:val="bg-BG"/>
              </w:rPr>
            </w:pPr>
            <w:r w:rsidRPr="000976AD">
              <w:rPr>
                <w:rFonts w:ascii="Arial" w:hAnsi="Arial" w:cs="Arial"/>
                <w:sz w:val="22"/>
                <w:szCs w:val="22"/>
                <w:lang w:val="bg-BG"/>
              </w:rPr>
              <w:t>2016 година</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315</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359</w:t>
            </w:r>
          </w:p>
        </w:tc>
        <w:tc>
          <w:tcPr>
            <w:tcW w:w="708" w:type="dxa"/>
            <w:shd w:val="clear" w:color="auto" w:fill="auto"/>
            <w:vAlign w:val="center"/>
          </w:tcPr>
          <w:p w:rsidR="004060F2" w:rsidRPr="000976AD" w:rsidRDefault="004060F2" w:rsidP="004060F2">
            <w:pPr>
              <w:jc w:val="right"/>
              <w:rPr>
                <w:rFonts w:ascii="Arial" w:hAnsi="Arial" w:cs="Arial"/>
                <w:b/>
                <w:sz w:val="22"/>
                <w:szCs w:val="22"/>
                <w:lang w:val="bg-BG"/>
              </w:rPr>
            </w:pPr>
            <w:r w:rsidRPr="000976AD">
              <w:rPr>
                <w:rFonts w:ascii="Arial" w:hAnsi="Arial" w:cs="Arial"/>
                <w:b/>
                <w:sz w:val="22"/>
                <w:szCs w:val="22"/>
                <w:lang w:val="bg-BG"/>
              </w:rPr>
              <w:t>674</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144</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124</w:t>
            </w:r>
          </w:p>
        </w:tc>
        <w:tc>
          <w:tcPr>
            <w:tcW w:w="674" w:type="dxa"/>
            <w:shd w:val="clear" w:color="auto" w:fill="auto"/>
            <w:vAlign w:val="center"/>
          </w:tcPr>
          <w:p w:rsidR="004060F2" w:rsidRPr="000976AD" w:rsidRDefault="004060F2" w:rsidP="004060F2">
            <w:pPr>
              <w:tabs>
                <w:tab w:val="left" w:pos="458"/>
              </w:tabs>
              <w:ind w:right="-1"/>
              <w:jc w:val="right"/>
              <w:rPr>
                <w:rFonts w:ascii="Arial" w:hAnsi="Arial" w:cs="Arial"/>
                <w:b/>
                <w:sz w:val="22"/>
                <w:szCs w:val="22"/>
                <w:lang w:val="bg-BG"/>
              </w:rPr>
            </w:pPr>
            <w:r w:rsidRPr="000976AD">
              <w:rPr>
                <w:rFonts w:ascii="Arial" w:hAnsi="Arial" w:cs="Arial"/>
                <w:b/>
                <w:sz w:val="22"/>
                <w:szCs w:val="22"/>
                <w:lang w:val="bg-BG"/>
              </w:rPr>
              <w:t>268</w:t>
            </w:r>
          </w:p>
        </w:tc>
      </w:tr>
      <w:tr w:rsidR="004060F2" w:rsidRPr="000976AD" w:rsidTr="00C64016">
        <w:tc>
          <w:tcPr>
            <w:tcW w:w="2518" w:type="dxa"/>
            <w:shd w:val="clear" w:color="auto" w:fill="auto"/>
            <w:vAlign w:val="center"/>
          </w:tcPr>
          <w:p w:rsidR="004060F2" w:rsidRPr="000976AD" w:rsidRDefault="004060F2" w:rsidP="004060F2">
            <w:pPr>
              <w:spacing w:before="60" w:after="60" w:line="276" w:lineRule="auto"/>
              <w:jc w:val="center"/>
              <w:rPr>
                <w:rFonts w:ascii="Arial" w:hAnsi="Arial" w:cs="Arial"/>
                <w:sz w:val="22"/>
                <w:szCs w:val="22"/>
                <w:lang w:val="bg-BG"/>
              </w:rPr>
            </w:pPr>
            <w:r w:rsidRPr="000976AD">
              <w:rPr>
                <w:rFonts w:ascii="Arial" w:hAnsi="Arial" w:cs="Arial"/>
                <w:sz w:val="22"/>
                <w:szCs w:val="22"/>
                <w:lang w:val="bg-BG"/>
              </w:rPr>
              <w:t>2017 година</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302</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344</w:t>
            </w:r>
          </w:p>
        </w:tc>
        <w:tc>
          <w:tcPr>
            <w:tcW w:w="708" w:type="dxa"/>
            <w:shd w:val="clear" w:color="auto" w:fill="auto"/>
            <w:vAlign w:val="center"/>
          </w:tcPr>
          <w:p w:rsidR="004060F2" w:rsidRPr="000976AD" w:rsidRDefault="004060F2" w:rsidP="004060F2">
            <w:pPr>
              <w:jc w:val="right"/>
              <w:rPr>
                <w:rFonts w:ascii="Arial" w:hAnsi="Arial" w:cs="Arial"/>
                <w:b/>
                <w:sz w:val="22"/>
                <w:szCs w:val="22"/>
                <w:lang w:val="bg-BG"/>
              </w:rPr>
            </w:pPr>
            <w:r w:rsidRPr="000976AD">
              <w:rPr>
                <w:rFonts w:ascii="Arial" w:hAnsi="Arial" w:cs="Arial"/>
                <w:b/>
                <w:sz w:val="22"/>
                <w:szCs w:val="22"/>
                <w:lang w:val="bg-BG"/>
              </w:rPr>
              <w:t>646</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151</w:t>
            </w:r>
          </w:p>
        </w:tc>
        <w:tc>
          <w:tcPr>
            <w:tcW w:w="1276" w:type="dxa"/>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122</w:t>
            </w:r>
          </w:p>
        </w:tc>
        <w:tc>
          <w:tcPr>
            <w:tcW w:w="674" w:type="dxa"/>
            <w:shd w:val="clear" w:color="auto" w:fill="auto"/>
            <w:vAlign w:val="center"/>
          </w:tcPr>
          <w:p w:rsidR="004060F2" w:rsidRPr="000976AD" w:rsidRDefault="004060F2" w:rsidP="004060F2">
            <w:pPr>
              <w:tabs>
                <w:tab w:val="left" w:pos="458"/>
              </w:tabs>
              <w:ind w:right="-1"/>
              <w:jc w:val="right"/>
              <w:rPr>
                <w:rFonts w:ascii="Arial" w:hAnsi="Arial" w:cs="Arial"/>
                <w:b/>
                <w:sz w:val="22"/>
                <w:szCs w:val="22"/>
                <w:lang w:val="bg-BG"/>
              </w:rPr>
            </w:pPr>
            <w:r w:rsidRPr="000976AD">
              <w:rPr>
                <w:rFonts w:ascii="Arial" w:hAnsi="Arial" w:cs="Arial"/>
                <w:b/>
                <w:sz w:val="22"/>
                <w:szCs w:val="22"/>
                <w:lang w:val="bg-BG"/>
              </w:rPr>
              <w:t>273</w:t>
            </w:r>
          </w:p>
        </w:tc>
      </w:tr>
      <w:tr w:rsidR="004060F2" w:rsidRPr="000976AD" w:rsidTr="00C64016">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spacing w:before="60" w:after="60" w:line="276" w:lineRule="auto"/>
              <w:jc w:val="center"/>
              <w:rPr>
                <w:rFonts w:ascii="Arial" w:hAnsi="Arial" w:cs="Arial"/>
                <w:sz w:val="22"/>
                <w:szCs w:val="22"/>
                <w:lang w:val="bg-BG"/>
              </w:rPr>
            </w:pPr>
            <w:r w:rsidRPr="000976AD">
              <w:rPr>
                <w:rFonts w:ascii="Arial" w:hAnsi="Arial" w:cs="Arial"/>
                <w:sz w:val="22"/>
                <w:szCs w:val="22"/>
                <w:lang w:val="bg-BG"/>
              </w:rPr>
              <w:t>2018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255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323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jc w:val="right"/>
              <w:rPr>
                <w:rFonts w:ascii="Arial" w:hAnsi="Arial" w:cs="Arial"/>
                <w:b/>
                <w:sz w:val="22"/>
                <w:szCs w:val="22"/>
                <w:lang w:val="bg-BG"/>
              </w:rPr>
            </w:pPr>
            <w:r w:rsidRPr="000976AD">
              <w:rPr>
                <w:rFonts w:ascii="Arial" w:hAnsi="Arial" w:cs="Arial"/>
                <w:b/>
                <w:sz w:val="22"/>
                <w:szCs w:val="22"/>
                <w:lang w:val="bg-BG"/>
              </w:rPr>
              <w:t>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ind w:right="176"/>
              <w:jc w:val="right"/>
              <w:rPr>
                <w:rFonts w:ascii="Arial" w:hAnsi="Arial" w:cs="Arial"/>
                <w:sz w:val="22"/>
                <w:szCs w:val="22"/>
                <w:lang w:val="bg-BG"/>
              </w:rPr>
            </w:pPr>
            <w:r w:rsidRPr="000976AD">
              <w:rPr>
                <w:rFonts w:ascii="Arial" w:hAnsi="Arial" w:cs="Arial"/>
                <w:sz w:val="22"/>
                <w:szCs w:val="22"/>
                <w:lang w:val="bg-BG"/>
              </w:rPr>
              <w:t>88</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4060F2">
            <w:pPr>
              <w:tabs>
                <w:tab w:val="left" w:pos="458"/>
              </w:tabs>
              <w:ind w:right="-1"/>
              <w:jc w:val="right"/>
              <w:rPr>
                <w:rFonts w:ascii="Arial" w:hAnsi="Arial" w:cs="Arial"/>
                <w:b/>
                <w:sz w:val="22"/>
                <w:szCs w:val="22"/>
                <w:lang w:val="bg-BG"/>
              </w:rPr>
            </w:pPr>
            <w:r w:rsidRPr="000976AD">
              <w:rPr>
                <w:rFonts w:ascii="Arial" w:hAnsi="Arial" w:cs="Arial"/>
                <w:b/>
                <w:sz w:val="22"/>
                <w:szCs w:val="22"/>
                <w:lang w:val="bg-BG"/>
              </w:rPr>
              <w:t>183</w:t>
            </w:r>
          </w:p>
        </w:tc>
      </w:tr>
    </w:tbl>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последните четири години относителният дял на отложените спрямо насрочените дела е 31,66 % за 2018 година, 42,26 % за 2017 година, 39,76 % за 2016 година и 39,22 % за 2015 година. Отложените граждански дела са 37,25 % от насрочените (50 % за 2017 година, 45,71 % за 2016 година и 43,56 % за 2015 година), а отложените наказателни – 27,24 % (35,47 % за 2017 година, 34,54 % за 2016 година и 35,43 % за 2015 година) от насрочените.</w:t>
      </w:r>
    </w:p>
    <w:p w:rsidR="00B8514F" w:rsidRPr="000976AD" w:rsidRDefault="00B8514F" w:rsidP="00B8514F">
      <w:pPr>
        <w:ind w:firstLine="540"/>
        <w:jc w:val="both"/>
        <w:rPr>
          <w:rFonts w:ascii="Arial" w:hAnsi="Arial" w:cs="Arial"/>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2.3. Свършени дела</w:t>
      </w:r>
    </w:p>
    <w:p w:rsidR="00D84223" w:rsidRPr="000976AD" w:rsidRDefault="00D84223" w:rsidP="00D84223">
      <w:pPr>
        <w:ind w:firstLine="540"/>
        <w:jc w:val="both"/>
        <w:rPr>
          <w:rFonts w:ascii="Arial" w:hAnsi="Arial" w:cs="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от разгледаните 1125 дела (1120 за 2017 година, 1148 за 2016 година и 960 за 2015 година) в Районен съд – Първомай приключват общо 965 (970 за 2017 година, 1025 за 2016 година и 843 за 2015 година), от които:</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решени по същество – 756 (760 за 2017 година, 819 за 2016 година и 680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наказателни дела от общ характер – 25 (24 за 2017 година, 27 за 2016 година и 20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наказателни дела от частен характер – 2 (4 за 2017 година, 2 за 2016 година и 8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частни наказателни дела – 100 (63 за 2017 година, 114 за 2016 година и 120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 63 (86 за 2017 година, 78 за 2016 година и 44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граждански дела – 512 (516 за 2017 година, 535 за 2016 година и 456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административни дела – 2 (2 за 2017 година, 0 за 2016 година и 3 за 2015 година);</w:t>
      </w:r>
    </w:p>
    <w:p w:rsidR="004060F2" w:rsidRPr="000976AD" w:rsidRDefault="004060F2" w:rsidP="004060F2">
      <w:pPr>
        <w:numPr>
          <w:ilvl w:val="0"/>
          <w:numId w:val="2"/>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частни граждански дела (без тези по чл. 410 и чл. 417 от ГПК), отчетени в общия брой на гражданските дела) – 52 (65 за 2017 година, 63 за 2016 година и 29 за 2015 година).</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прекратени – 209 (210 за 2017 година, 206 за 2016 година и 162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наказателни дела от общ характер – 86 (79 за 2017 година, 87 за 2016 година и 81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наказателни дела от частен характер – 0 (2 за 2017 година, по 3 за 2016 година и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частни наказателни дела – 23 (7 за 2017 година, 15 за 2016 година и 12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 7 (21 за 2017 година, 7 за 2016 година и 6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граждански дела – 86 (78 за 2017 година, 92 за 2016 година и 56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t>административни дела – 3 (0 за 2017 година, за 2016 година и за 2015 година);</w:t>
      </w:r>
    </w:p>
    <w:p w:rsidR="004060F2" w:rsidRPr="000976AD" w:rsidRDefault="004060F2" w:rsidP="004060F2">
      <w:pPr>
        <w:numPr>
          <w:ilvl w:val="0"/>
          <w:numId w:val="3"/>
        </w:numPr>
        <w:tabs>
          <w:tab w:val="clear" w:pos="1260"/>
          <w:tab w:val="num" w:pos="0"/>
        </w:tabs>
        <w:ind w:left="0" w:firstLine="1260"/>
        <w:jc w:val="both"/>
        <w:rPr>
          <w:rFonts w:ascii="Arial" w:hAnsi="Arial" w:cs="Arial"/>
          <w:sz w:val="24"/>
          <w:szCs w:val="24"/>
          <w:lang w:val="bg-BG"/>
        </w:rPr>
      </w:pPr>
      <w:r w:rsidRPr="000976AD">
        <w:rPr>
          <w:rFonts w:ascii="Arial" w:hAnsi="Arial" w:cs="Arial"/>
          <w:sz w:val="24"/>
          <w:szCs w:val="24"/>
          <w:lang w:val="bg-BG"/>
        </w:rPr>
        <w:lastRenderedPageBreak/>
        <w:t>частни граждански дела (без тези по чл. 410 и чл. 417 от ГПК, отчетени в общия брой на гражданските дела) – 4 (23 за 2017 година, 2 за 2016 година и 4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относителният дял на приключилите към общо делата на производство е 85,78 % при 86,61 % за 2017 година, 89,29 % за 2016 година и 87,81 %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отчетния период са обжалвани съдебни актове по 47 дела, а са върнати с произнасяне от по-горна инстанция 47 съдебни акта на работещите през 2018 година в Районен съд - Първомай магистрати (включително и актове по дела, обжалвани преди настоящия отчетен период), като потвърдените съдебни актове са 37 (42 за 2017 година,</w:t>
      </w:r>
      <w:bookmarkStart w:id="8" w:name="_Hlk535574249"/>
      <w:r w:rsidRPr="000976AD">
        <w:rPr>
          <w:rFonts w:ascii="Arial" w:hAnsi="Arial" w:cs="Arial"/>
          <w:sz w:val="24"/>
          <w:szCs w:val="24"/>
          <w:lang w:val="bg-BG"/>
        </w:rPr>
        <w:t xml:space="preserve"> 53 за 2016 година и </w:t>
      </w:r>
      <w:bookmarkEnd w:id="8"/>
      <w:r w:rsidRPr="000976AD">
        <w:rPr>
          <w:rFonts w:ascii="Arial" w:hAnsi="Arial" w:cs="Arial"/>
          <w:sz w:val="24"/>
          <w:szCs w:val="24"/>
          <w:lang w:val="bg-BG"/>
        </w:rPr>
        <w:t>39 за 2015 година), изменените – 2 (6 за 2017 година, 3 за 2016 година и 8 за 2015 година), а отменените – 8 (25 за 2017 година, 15 за 2016 година и 11 за 2015 година).</w:t>
      </w:r>
    </w:p>
    <w:p w:rsidR="004060F2" w:rsidRPr="000976AD" w:rsidRDefault="004060F2" w:rsidP="004060F2">
      <w:pPr>
        <w:ind w:firstLine="540"/>
        <w:jc w:val="both"/>
        <w:rPr>
          <w:rFonts w:ascii="Arial" w:hAnsi="Arial" w:cs="Arial"/>
          <w:sz w:val="24"/>
          <w:szCs w:val="24"/>
          <w:lang w:val="bg-BG"/>
        </w:rPr>
      </w:pPr>
      <w:proofErr w:type="spellStart"/>
      <w:r w:rsidRPr="000976AD">
        <w:rPr>
          <w:rFonts w:ascii="Arial" w:hAnsi="Arial" w:cs="Arial"/>
          <w:sz w:val="24"/>
          <w:szCs w:val="24"/>
          <w:lang w:val="bg-BG"/>
        </w:rPr>
        <w:t>Неприключилите</w:t>
      </w:r>
      <w:proofErr w:type="spellEnd"/>
      <w:r w:rsidRPr="000976AD">
        <w:rPr>
          <w:rFonts w:ascii="Arial" w:hAnsi="Arial" w:cs="Arial"/>
          <w:sz w:val="24"/>
          <w:szCs w:val="24"/>
          <w:lang w:val="bg-BG"/>
        </w:rPr>
        <w:t xml:space="preserve"> дела към края на отчетния период са 160 (150 за 2017 година, 123 за 2016 година и 118 за 2015 година), от които наказателни дела от общ характер 2 (14 за 2017 година, 12 за 2016 година и 6 за 2015 година), наказателни дела от частен характер 3 (3 за 2017 година, 6 за 2016 година и 3 за 2015 година), </w:t>
      </w: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24 (28 за 2017 година, 17 за 2016 година и 24 за 2015 година), частни наказателни дела 6 (5 за 2017 година, 2 за 2016 година и 4 за 2015 година), граждански дела 125 (100 за 2017 година, 86 за 2016 година и 81 за 2015 година).</w:t>
      </w:r>
    </w:p>
    <w:p w:rsidR="00D84223" w:rsidRPr="000976AD" w:rsidRDefault="00D84223" w:rsidP="00D84223">
      <w:pPr>
        <w:ind w:firstLine="540"/>
        <w:jc w:val="both"/>
        <w:rPr>
          <w:rFonts w:ascii="Arial" w:hAnsi="Arial" w:cs="Arial"/>
          <w:sz w:val="24"/>
          <w:szCs w:val="24"/>
          <w:lang w:val="bg-BG"/>
        </w:rPr>
      </w:pPr>
    </w:p>
    <w:p w:rsidR="00C353B1" w:rsidRPr="000976AD" w:rsidRDefault="00C353B1" w:rsidP="00C353B1">
      <w:pPr>
        <w:ind w:firstLine="540"/>
        <w:jc w:val="both"/>
        <w:rPr>
          <w:rFonts w:ascii="Arial" w:hAnsi="Arial" w:cs="Arial"/>
          <w:b/>
          <w:sz w:val="24"/>
          <w:szCs w:val="24"/>
          <w:lang w:val="bg-BG"/>
        </w:rPr>
      </w:pPr>
      <w:r w:rsidRPr="000976AD">
        <w:rPr>
          <w:rFonts w:ascii="Arial" w:hAnsi="Arial" w:cs="Arial"/>
          <w:b/>
          <w:smallCaps/>
          <w:sz w:val="24"/>
          <w:szCs w:val="24"/>
          <w:lang w:val="bg-BG"/>
        </w:rPr>
        <w:t>2.4. Натовареност на съдиите и постъпление на дела средно на месец</w:t>
      </w:r>
    </w:p>
    <w:p w:rsidR="00D84223" w:rsidRPr="000976AD" w:rsidRDefault="00D84223" w:rsidP="00D84223">
      <w:pPr>
        <w:ind w:firstLine="540"/>
        <w:jc w:val="both"/>
        <w:rPr>
          <w:rFonts w:ascii="Arial" w:hAnsi="Arial" w:cs="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в Районен съд – Първомай средно на месец постъпват 81,42 дела (83,17 за 2017 година, 85,83 за 2016 година и 70,67 за 2015 година), от които 24,25 наказателни (25 за 2017 година, 27,75 за 2016 година и 24,08 за 2015 година) и 57,17 граждански (58,17 за 2017 година, 58,08 за 2016 година и 46,58 за 2015 година), като броят на постъпилите дела средно месечно на един съдия, изчислен при 2 щата, е 40,71 (41,58 за 2017 година, 42,92 за 2016 година и 35,33 за 2015 година), от които 12,13 наказателни (12,5 за 2017 година, 13,88 за 2016 година и 12,04 за 2015 година) и 28,59 граждански (29,08 за 2017 година, 29,04 за 2016 година и 23,29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Средно на месец броят на делата за разглеждане през отчетния период е 93,75 при 93,33 за 2017 година, 95,67 за 2016 година и 80 за 2015 година, от които 28,42 наказателни (28 за 2017 година, 30,83 за 2016 година и 27,58 за 2015 година) и 65,33 граждански (65,33 за 2017 година, 64,83 за 2016 година и 52,42 за 2015 година), като броят на разгледаните дела средно месечно на един съдия, изчислен при 2 щата, е 46,88 (46,67 за 2017 година, 47,83 за 2016 година и 40 за 2015 година), от които 14,21 наказателни (14 за 2017 година, 15,42 за 2016 година и 13,79 за 2015 година) и 32,67 граждански (32,67 за 2017 година, 32,42 за 2016 година и 26,21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Средно на месец броят на свършените дела през отчетния период е 80,42 (80,83 за 2017 година, 85,42 за 2016 година и 70,16 за 2015 година), от които 25,50 (23,83 за 2017 година, 27,75 за 2016 година и 24,58 за 2015 година) наказателни и 54,92 (57 за 2017 година, 57,67 за 2016 година и 45,67 за 2015 година) граждански, като броят на свършените дела, изчислен при 2 щата на база 12 месеца, средно месечно на един съдия е 40,21 (40,42 за 2017 година, 42,71 за 2016 година и 35,08 за 2015 година), от които 12,75 (11,92 за 2017 година, 13,88 за 2016 година и 12,29 за 2015 година) наказателни и 27,46 (28,50 за 2017 година, 28,83 за 2016 година и 22,83 за 2015 година) граждански.</w:t>
      </w: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През 2018 година действителната натовареност на съдиите в Районен съд - Първомай при две заети щатни бройки, изчислена на база 24 реално отработени човекомесеца, е 46,88 към делата за разглеждане и 40,21 към свършените дела.</w:t>
      </w: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За четиригодишния отчетен период натовареността е изчислена спрямо двама съдии по щат за 24 човекомесеца.</w:t>
      </w:r>
    </w:p>
    <w:p w:rsidR="004060F2" w:rsidRPr="000976AD" w:rsidRDefault="004060F2" w:rsidP="004060F2">
      <w:pPr>
        <w:ind w:firstLine="539"/>
        <w:jc w:val="both"/>
        <w:rPr>
          <w:rFonts w:ascii="Arial" w:hAnsi="Arial" w:cs="Arial"/>
          <w:sz w:val="10"/>
          <w:szCs w:val="10"/>
          <w:lang w:val="bg-BG"/>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504"/>
        <w:gridCol w:w="1369"/>
        <w:gridCol w:w="3019"/>
        <w:gridCol w:w="2336"/>
      </w:tblGrid>
      <w:tr w:rsidR="004060F2" w:rsidRPr="000976AD" w:rsidTr="00C64016">
        <w:trPr>
          <w:trHeight w:val="617"/>
          <w:jc w:val="center"/>
        </w:trPr>
        <w:tc>
          <w:tcPr>
            <w:tcW w:w="923" w:type="dxa"/>
            <w:vMerge w:val="restart"/>
            <w:vAlign w:val="center"/>
          </w:tcPr>
          <w:p w:rsidR="004060F2" w:rsidRPr="000976AD" w:rsidRDefault="004060F2" w:rsidP="00C64016">
            <w:pPr>
              <w:jc w:val="center"/>
              <w:rPr>
                <w:rFonts w:ascii="Arial" w:hAnsi="Arial" w:cs="Arial"/>
                <w:b/>
                <w:smallCaps/>
                <w:sz w:val="22"/>
                <w:szCs w:val="22"/>
                <w:lang w:val="bg-BG"/>
              </w:rPr>
            </w:pPr>
            <w:r w:rsidRPr="000976AD">
              <w:rPr>
                <w:rFonts w:ascii="Arial" w:hAnsi="Arial" w:cs="Arial"/>
                <w:b/>
                <w:smallCaps/>
                <w:sz w:val="22"/>
                <w:szCs w:val="22"/>
                <w:lang w:val="bg-BG"/>
              </w:rPr>
              <w:lastRenderedPageBreak/>
              <w:t>Година</w:t>
            </w:r>
          </w:p>
        </w:tc>
        <w:tc>
          <w:tcPr>
            <w:tcW w:w="2873" w:type="dxa"/>
            <w:gridSpan w:val="2"/>
            <w:shd w:val="clear" w:color="auto" w:fill="auto"/>
            <w:vAlign w:val="center"/>
          </w:tcPr>
          <w:p w:rsidR="004060F2" w:rsidRPr="000976AD" w:rsidRDefault="004060F2" w:rsidP="00C64016">
            <w:pPr>
              <w:jc w:val="center"/>
              <w:rPr>
                <w:rFonts w:ascii="Arial" w:hAnsi="Arial" w:cs="Arial"/>
                <w:b/>
                <w:smallCaps/>
                <w:lang w:val="bg-BG"/>
              </w:rPr>
            </w:pPr>
            <w:r w:rsidRPr="000976AD">
              <w:rPr>
                <w:rFonts w:ascii="Arial" w:hAnsi="Arial" w:cs="Arial"/>
                <w:b/>
                <w:smallCaps/>
                <w:lang w:val="bg-BG"/>
              </w:rPr>
              <w:t>Брой дела</w:t>
            </w:r>
          </w:p>
        </w:tc>
        <w:tc>
          <w:tcPr>
            <w:tcW w:w="5355" w:type="dxa"/>
            <w:gridSpan w:val="2"/>
            <w:vMerge w:val="restart"/>
            <w:shd w:val="clear" w:color="auto" w:fill="auto"/>
            <w:vAlign w:val="center"/>
          </w:tcPr>
          <w:p w:rsidR="004060F2" w:rsidRPr="000976AD" w:rsidRDefault="004060F2" w:rsidP="00C64016">
            <w:pPr>
              <w:jc w:val="center"/>
              <w:rPr>
                <w:rFonts w:ascii="Arial" w:hAnsi="Arial" w:cs="Arial"/>
                <w:b/>
                <w:bCs/>
                <w:smallCaps/>
                <w:lang w:val="bg-BG"/>
              </w:rPr>
            </w:pPr>
            <w:r w:rsidRPr="000976AD">
              <w:rPr>
                <w:rFonts w:ascii="Arial" w:hAnsi="Arial" w:cs="Arial"/>
                <w:b/>
                <w:bCs/>
                <w:smallCaps/>
                <w:lang w:val="bg-BG"/>
              </w:rPr>
              <w:t>Действителна натовареност</w:t>
            </w:r>
            <w:r w:rsidRPr="000976AD">
              <w:rPr>
                <w:rFonts w:ascii="Arial" w:hAnsi="Arial" w:cs="Arial"/>
                <w:bCs/>
                <w:smallCaps/>
                <w:lang w:val="bg-BG"/>
              </w:rPr>
              <w:t>,</w:t>
            </w:r>
          </w:p>
          <w:p w:rsidR="004060F2" w:rsidRPr="000976AD" w:rsidRDefault="004060F2" w:rsidP="00C64016">
            <w:pPr>
              <w:jc w:val="center"/>
              <w:rPr>
                <w:rFonts w:ascii="Arial" w:hAnsi="Arial" w:cs="Arial"/>
                <w:b/>
                <w:bCs/>
                <w:lang w:val="bg-BG"/>
              </w:rPr>
            </w:pPr>
            <w:r w:rsidRPr="000976AD">
              <w:rPr>
                <w:rFonts w:ascii="Arial" w:hAnsi="Arial" w:cs="Arial"/>
                <w:bCs/>
                <w:lang w:val="bg-BG"/>
              </w:rPr>
              <w:t>изчислена спрямо двама съдии по щат за 24 човекомесеца</w:t>
            </w:r>
          </w:p>
        </w:tc>
      </w:tr>
      <w:tr w:rsidR="004060F2" w:rsidRPr="000976AD" w:rsidTr="00C64016">
        <w:trPr>
          <w:trHeight w:val="617"/>
          <w:jc w:val="center"/>
        </w:trPr>
        <w:tc>
          <w:tcPr>
            <w:tcW w:w="923" w:type="dxa"/>
            <w:vMerge/>
            <w:vAlign w:val="center"/>
          </w:tcPr>
          <w:p w:rsidR="004060F2" w:rsidRPr="000976AD" w:rsidRDefault="004060F2" w:rsidP="00C64016">
            <w:pPr>
              <w:jc w:val="center"/>
              <w:rPr>
                <w:rFonts w:ascii="Arial" w:hAnsi="Arial" w:cs="Arial"/>
                <w:b/>
                <w:lang w:val="bg-BG"/>
              </w:rPr>
            </w:pPr>
          </w:p>
        </w:tc>
        <w:tc>
          <w:tcPr>
            <w:tcW w:w="1504" w:type="dxa"/>
            <w:vMerge w:val="restart"/>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разгледани</w:t>
            </w:r>
          </w:p>
        </w:tc>
        <w:tc>
          <w:tcPr>
            <w:tcW w:w="1369" w:type="dxa"/>
            <w:vMerge w:val="restart"/>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свършени</w:t>
            </w:r>
          </w:p>
        </w:tc>
        <w:tc>
          <w:tcPr>
            <w:tcW w:w="5355" w:type="dxa"/>
            <w:gridSpan w:val="2"/>
            <w:vMerge/>
            <w:shd w:val="clear" w:color="auto" w:fill="auto"/>
            <w:vAlign w:val="center"/>
          </w:tcPr>
          <w:p w:rsidR="004060F2" w:rsidRPr="000976AD" w:rsidRDefault="004060F2" w:rsidP="004060F2">
            <w:pPr>
              <w:numPr>
                <w:ilvl w:val="0"/>
                <w:numId w:val="22"/>
              </w:numPr>
              <w:jc w:val="center"/>
              <w:rPr>
                <w:rFonts w:ascii="Arial" w:hAnsi="Arial" w:cs="Arial"/>
                <w:b/>
                <w:bCs/>
                <w:lang w:val="bg-BG"/>
              </w:rPr>
            </w:pPr>
          </w:p>
        </w:tc>
      </w:tr>
      <w:tr w:rsidR="004060F2" w:rsidRPr="000976AD" w:rsidTr="00C64016">
        <w:trPr>
          <w:trHeight w:val="527"/>
          <w:jc w:val="center"/>
        </w:trPr>
        <w:tc>
          <w:tcPr>
            <w:tcW w:w="923" w:type="dxa"/>
            <w:vMerge/>
          </w:tcPr>
          <w:p w:rsidR="004060F2" w:rsidRPr="000976AD" w:rsidRDefault="004060F2" w:rsidP="00C64016">
            <w:pPr>
              <w:rPr>
                <w:rFonts w:ascii="Arial" w:hAnsi="Arial" w:cs="Arial"/>
                <w:b/>
                <w:lang w:val="bg-BG"/>
              </w:rPr>
            </w:pPr>
          </w:p>
        </w:tc>
        <w:tc>
          <w:tcPr>
            <w:tcW w:w="1504" w:type="dxa"/>
            <w:vMerge/>
            <w:vAlign w:val="center"/>
          </w:tcPr>
          <w:p w:rsidR="004060F2" w:rsidRPr="000976AD" w:rsidRDefault="004060F2" w:rsidP="00C64016">
            <w:pPr>
              <w:rPr>
                <w:rFonts w:ascii="Arial" w:hAnsi="Arial" w:cs="Arial"/>
                <w:b/>
                <w:lang w:val="bg-BG"/>
              </w:rPr>
            </w:pPr>
          </w:p>
        </w:tc>
        <w:tc>
          <w:tcPr>
            <w:tcW w:w="1369" w:type="dxa"/>
            <w:vMerge/>
            <w:vAlign w:val="center"/>
          </w:tcPr>
          <w:p w:rsidR="004060F2" w:rsidRPr="000976AD" w:rsidRDefault="004060F2" w:rsidP="00C64016">
            <w:pPr>
              <w:rPr>
                <w:rFonts w:ascii="Arial" w:hAnsi="Arial" w:cs="Arial"/>
                <w:b/>
                <w:lang w:val="bg-BG"/>
              </w:rPr>
            </w:pPr>
          </w:p>
        </w:tc>
        <w:tc>
          <w:tcPr>
            <w:tcW w:w="3019" w:type="dxa"/>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към делата за разглеждане</w:t>
            </w:r>
          </w:p>
        </w:tc>
        <w:tc>
          <w:tcPr>
            <w:tcW w:w="2336" w:type="dxa"/>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към свършените дела</w:t>
            </w:r>
          </w:p>
        </w:tc>
      </w:tr>
      <w:tr w:rsidR="004060F2" w:rsidRPr="000976AD" w:rsidTr="00C64016">
        <w:trPr>
          <w:trHeight w:val="338"/>
          <w:jc w:val="center"/>
        </w:trPr>
        <w:tc>
          <w:tcPr>
            <w:tcW w:w="923" w:type="dxa"/>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sz w:val="22"/>
                <w:szCs w:val="22"/>
                <w:lang w:val="bg-BG"/>
              </w:rPr>
              <w:t>2015</w:t>
            </w:r>
          </w:p>
        </w:tc>
        <w:tc>
          <w:tcPr>
            <w:tcW w:w="1504"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960</w:t>
            </w:r>
          </w:p>
        </w:tc>
        <w:tc>
          <w:tcPr>
            <w:tcW w:w="1369"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842</w:t>
            </w:r>
          </w:p>
        </w:tc>
        <w:tc>
          <w:tcPr>
            <w:tcW w:w="3019"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40,00</w:t>
            </w:r>
          </w:p>
        </w:tc>
        <w:tc>
          <w:tcPr>
            <w:tcW w:w="2336"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35,08</w:t>
            </w:r>
          </w:p>
        </w:tc>
      </w:tr>
      <w:tr w:rsidR="004060F2" w:rsidRPr="000976AD" w:rsidTr="00C64016">
        <w:trPr>
          <w:trHeight w:val="361"/>
          <w:jc w:val="center"/>
        </w:trPr>
        <w:tc>
          <w:tcPr>
            <w:tcW w:w="923" w:type="dxa"/>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sz w:val="22"/>
                <w:szCs w:val="22"/>
                <w:lang w:val="bg-BG"/>
              </w:rPr>
              <w:t>2016</w:t>
            </w:r>
          </w:p>
        </w:tc>
        <w:tc>
          <w:tcPr>
            <w:tcW w:w="1504"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1148</w:t>
            </w:r>
          </w:p>
        </w:tc>
        <w:tc>
          <w:tcPr>
            <w:tcW w:w="1369"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1025</w:t>
            </w:r>
          </w:p>
        </w:tc>
        <w:tc>
          <w:tcPr>
            <w:tcW w:w="3019"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47,83</w:t>
            </w:r>
          </w:p>
        </w:tc>
        <w:tc>
          <w:tcPr>
            <w:tcW w:w="2336"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42,71</w:t>
            </w:r>
          </w:p>
        </w:tc>
      </w:tr>
      <w:tr w:rsidR="004060F2" w:rsidRPr="000976AD" w:rsidTr="00C64016">
        <w:trPr>
          <w:trHeight w:val="344"/>
          <w:jc w:val="center"/>
        </w:trPr>
        <w:tc>
          <w:tcPr>
            <w:tcW w:w="923" w:type="dxa"/>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sz w:val="22"/>
                <w:szCs w:val="22"/>
                <w:lang w:val="bg-BG"/>
              </w:rPr>
              <w:t>2017</w:t>
            </w:r>
          </w:p>
        </w:tc>
        <w:tc>
          <w:tcPr>
            <w:tcW w:w="1504"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1120</w:t>
            </w:r>
          </w:p>
        </w:tc>
        <w:tc>
          <w:tcPr>
            <w:tcW w:w="1369"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970</w:t>
            </w:r>
          </w:p>
        </w:tc>
        <w:tc>
          <w:tcPr>
            <w:tcW w:w="3019"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46,67</w:t>
            </w:r>
          </w:p>
        </w:tc>
        <w:tc>
          <w:tcPr>
            <w:tcW w:w="2336"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40,42</w:t>
            </w:r>
          </w:p>
        </w:tc>
      </w:tr>
      <w:tr w:rsidR="004060F2" w:rsidRPr="000976AD" w:rsidTr="00C64016">
        <w:trPr>
          <w:trHeight w:val="344"/>
          <w:jc w:val="center"/>
        </w:trPr>
        <w:tc>
          <w:tcPr>
            <w:tcW w:w="923" w:type="dxa"/>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sz w:val="22"/>
                <w:szCs w:val="22"/>
                <w:lang w:val="bg-BG"/>
              </w:rPr>
              <w:t>2018</w:t>
            </w:r>
          </w:p>
        </w:tc>
        <w:tc>
          <w:tcPr>
            <w:tcW w:w="1504"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1125</w:t>
            </w:r>
          </w:p>
        </w:tc>
        <w:tc>
          <w:tcPr>
            <w:tcW w:w="1369" w:type="dxa"/>
            <w:shd w:val="clear" w:color="auto" w:fill="auto"/>
            <w:noWrap/>
            <w:vAlign w:val="center"/>
          </w:tcPr>
          <w:p w:rsidR="004060F2" w:rsidRPr="000976AD" w:rsidRDefault="004060F2" w:rsidP="00C64016">
            <w:pPr>
              <w:ind w:right="335"/>
              <w:jc w:val="right"/>
              <w:rPr>
                <w:rFonts w:ascii="Arial" w:hAnsi="Arial" w:cs="Arial"/>
                <w:lang w:val="bg-BG"/>
              </w:rPr>
            </w:pPr>
            <w:r w:rsidRPr="000976AD">
              <w:rPr>
                <w:rFonts w:ascii="Arial" w:hAnsi="Arial" w:cs="Arial"/>
                <w:lang w:val="bg-BG"/>
              </w:rPr>
              <w:t>965</w:t>
            </w:r>
          </w:p>
        </w:tc>
        <w:tc>
          <w:tcPr>
            <w:tcW w:w="3019"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46,88</w:t>
            </w:r>
          </w:p>
        </w:tc>
        <w:tc>
          <w:tcPr>
            <w:tcW w:w="2336" w:type="dxa"/>
            <w:shd w:val="clear" w:color="auto" w:fill="auto"/>
            <w:noWrap/>
            <w:vAlign w:val="center"/>
          </w:tcPr>
          <w:p w:rsidR="004060F2" w:rsidRPr="000976AD" w:rsidRDefault="004060F2" w:rsidP="00C64016">
            <w:pPr>
              <w:ind w:right="335"/>
              <w:jc w:val="right"/>
              <w:rPr>
                <w:rFonts w:ascii="Arial" w:hAnsi="Arial" w:cs="Arial"/>
                <w:bCs/>
                <w:lang w:val="bg-BG"/>
              </w:rPr>
            </w:pPr>
            <w:r w:rsidRPr="000976AD">
              <w:rPr>
                <w:rFonts w:ascii="Arial" w:hAnsi="Arial" w:cs="Arial"/>
                <w:bCs/>
                <w:lang w:val="bg-BG"/>
              </w:rPr>
              <w:t>40,21</w:t>
            </w:r>
          </w:p>
        </w:tc>
      </w:tr>
    </w:tbl>
    <w:p w:rsidR="004060F2" w:rsidRPr="000976AD" w:rsidRDefault="004060F2" w:rsidP="004060F2">
      <w:pPr>
        <w:ind w:firstLine="539"/>
        <w:jc w:val="both"/>
        <w:rPr>
          <w:rFonts w:ascii="Arial" w:hAnsi="Arial" w:cs="Arial"/>
          <w:lang w:val="bg-BG"/>
        </w:rPr>
      </w:pP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Действителната натовареност на съдиите в зависимост от реално отработените човекомесеци е равна на натовареността по щат.</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Реалната натовареност на всеки съдия може да се изчисли при съпоставка на свършените от него дела с действително отработеното време.</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2018 година съдия </w:t>
      </w:r>
      <w:r w:rsidRPr="000976AD">
        <w:rPr>
          <w:rFonts w:ascii="Arial" w:hAnsi="Arial" w:cs="Arial"/>
          <w:smallCaps/>
          <w:sz w:val="24"/>
          <w:szCs w:val="24"/>
          <w:lang w:val="bg-BG"/>
        </w:rPr>
        <w:t xml:space="preserve">Спасимир </w:t>
      </w:r>
      <w:proofErr w:type="spellStart"/>
      <w:r w:rsidRPr="000976AD">
        <w:rPr>
          <w:rFonts w:ascii="Arial" w:hAnsi="Arial" w:cs="Arial"/>
          <w:smallCaps/>
          <w:sz w:val="24"/>
          <w:szCs w:val="24"/>
          <w:lang w:val="bg-BG"/>
        </w:rPr>
        <w:t>Здравчев</w:t>
      </w:r>
      <w:proofErr w:type="spellEnd"/>
      <w:r w:rsidRPr="000976AD">
        <w:rPr>
          <w:rFonts w:ascii="Arial" w:hAnsi="Arial" w:cs="Arial"/>
          <w:smallCaps/>
          <w:sz w:val="24"/>
          <w:szCs w:val="24"/>
          <w:lang w:val="bg-BG"/>
        </w:rPr>
        <w:t xml:space="preserve"> </w:t>
      </w:r>
      <w:r w:rsidRPr="000976AD">
        <w:rPr>
          <w:rFonts w:ascii="Arial" w:hAnsi="Arial" w:cs="Arial"/>
          <w:sz w:val="24"/>
          <w:szCs w:val="24"/>
          <w:lang w:val="bg-BG"/>
        </w:rPr>
        <w:t>разглежда 547 (222 граждански и 325 наказателни) дела. Има свършени средно на месец 42,75 дела (18,50 граждански и 24,25 наказателни) дела - общо 513 свършени дела (222 граждански и 291 наказателни) дела – 441 (221 граждански и 220 наказателни) в срок до три месеца, т.е. 85,96 %.</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Свършените дела от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са:</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решени по същество – 381:</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граждански дела – 199,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административни дела – 1;</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чл. 410 и чл. 417 от ГПК – 198.</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наказателни дела – 182,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наказателни дела от общ характер – 25;</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наказателни дела от частен характер – 2;</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78а от НК - 11;</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частни наказателни дела – 97;</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 47.</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прекратени – 132:</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граждански дела по чл. 410 и чл. 417 от ГПК – 23;</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наказателни дела – 109,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наказателни дела от общ характер – 79;</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78а от НК - 1;</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частни наказателни дела – 23;</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 6.</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Заради значителния обем на правораздавателната и административната работа и заради фактическа и правна сложност на казусите съдия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има актове по 42 дела, постановени след изтичане на законовия срок (решения и изготвени мотиви).</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По 28 от съдебните актове, постановени от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има произнасяне от по-горна инстанция през 2018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Потвърдените му съдебни актове по наказателни дела са 21 (17 решения и 4 определения), изменено е 1 решение по наказателно дело, отменени са 2 решения и 4 определения по наказателни дела.</w:t>
      </w:r>
    </w:p>
    <w:p w:rsidR="004060F2" w:rsidRPr="000976AD" w:rsidRDefault="004060F2" w:rsidP="004060F2">
      <w:pPr>
        <w:ind w:firstLine="567"/>
        <w:jc w:val="both"/>
        <w:rPr>
          <w:rFonts w:ascii="Arial" w:hAnsi="Arial" w:cs="Arial"/>
          <w:iCs/>
          <w:sz w:val="24"/>
          <w:szCs w:val="24"/>
          <w:lang w:val="bg-BG"/>
        </w:rPr>
      </w:pPr>
      <w:r w:rsidRPr="000976AD">
        <w:rPr>
          <w:rFonts w:ascii="Arial" w:hAnsi="Arial" w:cs="Arial"/>
          <w:iCs/>
          <w:sz w:val="24"/>
          <w:szCs w:val="24"/>
          <w:lang w:val="bg-BG"/>
        </w:rPr>
        <w:t>По наказателно дело от общ характер присъдата е изменена относно размера на наложеното наказание.</w:t>
      </w:r>
    </w:p>
    <w:p w:rsidR="004060F2" w:rsidRPr="000976AD" w:rsidRDefault="000976AD" w:rsidP="004060F2">
      <w:pPr>
        <w:ind w:firstLine="567"/>
        <w:jc w:val="both"/>
        <w:rPr>
          <w:rFonts w:ascii="Arial" w:hAnsi="Arial" w:cs="Arial"/>
          <w:iCs/>
          <w:sz w:val="24"/>
          <w:szCs w:val="24"/>
          <w:lang w:val="bg-BG"/>
        </w:rPr>
      </w:pPr>
      <w:r w:rsidRPr="000976AD">
        <w:rPr>
          <w:rFonts w:ascii="Arial" w:hAnsi="Arial" w:cs="Arial"/>
          <w:noProof/>
          <w:sz w:val="24"/>
          <w:szCs w:val="24"/>
          <w:lang w:val="bg-BG"/>
        </w:rPr>
        <w:lastRenderedPageBreak/>
        <w:drawing>
          <wp:anchor distT="0" distB="0" distL="114300" distR="114300" simplePos="0" relativeHeight="251707392" behindDoc="0" locked="0" layoutInCell="1" allowOverlap="1" wp14:anchorId="0B8EA34D" wp14:editId="7A1B80CF">
            <wp:simplePos x="0" y="0"/>
            <wp:positionH relativeFrom="column">
              <wp:posOffset>3731260</wp:posOffset>
            </wp:positionH>
            <wp:positionV relativeFrom="paragraph">
              <wp:posOffset>66675</wp:posOffset>
            </wp:positionV>
            <wp:extent cx="2473325" cy="1768475"/>
            <wp:effectExtent l="0" t="0" r="41275" b="41275"/>
            <wp:wrapTight wrapText="bothSides">
              <wp:wrapPolygon edited="0">
                <wp:start x="0" y="0"/>
                <wp:lineTo x="0" y="21871"/>
                <wp:lineTo x="21794" y="21871"/>
                <wp:lineTo x="21794" y="0"/>
                <wp:lineTo x="0" y="0"/>
              </wp:wrapPolygon>
            </wp:wrapTight>
            <wp:docPr id="2072" name="Обект 20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4060F2" w:rsidRPr="000976AD">
        <w:rPr>
          <w:rFonts w:ascii="Arial" w:hAnsi="Arial" w:cs="Arial"/>
          <w:iCs/>
          <w:sz w:val="24"/>
          <w:szCs w:val="24"/>
          <w:lang w:val="bg-BG"/>
        </w:rPr>
        <w:t>Отменени са:</w:t>
      </w:r>
    </w:p>
    <w:p w:rsidR="004060F2" w:rsidRPr="000976AD" w:rsidRDefault="004060F2" w:rsidP="004060F2">
      <w:pPr>
        <w:numPr>
          <w:ilvl w:val="0"/>
          <w:numId w:val="16"/>
        </w:numPr>
        <w:tabs>
          <w:tab w:val="clear" w:pos="1260"/>
          <w:tab w:val="num" w:pos="0"/>
        </w:tabs>
        <w:ind w:left="0" w:firstLine="851"/>
        <w:jc w:val="both"/>
        <w:rPr>
          <w:rFonts w:ascii="Arial" w:hAnsi="Arial" w:cs="Arial"/>
          <w:sz w:val="24"/>
          <w:szCs w:val="24"/>
          <w:lang w:val="bg-BG"/>
        </w:rPr>
      </w:pPr>
      <w:r w:rsidRPr="000976AD">
        <w:rPr>
          <w:rFonts w:ascii="Arial" w:hAnsi="Arial" w:cs="Arial"/>
          <w:sz w:val="24"/>
          <w:szCs w:val="24"/>
          <w:lang w:val="bg-BG"/>
        </w:rPr>
        <w:t>присъда по наказателно дело от частен характер – делото е върнато за ново разглеждане на друг състав при първоинстанционния съд;</w:t>
      </w:r>
    </w:p>
    <w:p w:rsidR="004060F2" w:rsidRPr="000976AD" w:rsidRDefault="004060F2" w:rsidP="004060F2">
      <w:pPr>
        <w:numPr>
          <w:ilvl w:val="0"/>
          <w:numId w:val="16"/>
        </w:numPr>
        <w:tabs>
          <w:tab w:val="clear" w:pos="1260"/>
          <w:tab w:val="num" w:pos="0"/>
        </w:tabs>
        <w:ind w:left="0" w:firstLine="851"/>
        <w:jc w:val="both"/>
        <w:rPr>
          <w:rFonts w:ascii="Arial" w:hAnsi="Arial" w:cs="Arial"/>
          <w:sz w:val="24"/>
          <w:szCs w:val="24"/>
          <w:lang w:val="bg-BG"/>
        </w:rPr>
      </w:pPr>
      <w:r w:rsidRPr="000976AD">
        <w:rPr>
          <w:rFonts w:ascii="Arial" w:hAnsi="Arial" w:cs="Arial"/>
          <w:sz w:val="24"/>
          <w:szCs w:val="24"/>
          <w:lang w:val="bg-BG"/>
        </w:rPr>
        <w:t>2 определения от разпоредително заседание по наказателни дела от общ характер, по всяко от които производството е прекратено и делото е върнато на Районна прокуратура – Първомай за отстраняване на допуснати процесуални нарушения на досъдебното производство – след протести Окръжен съд – Пловдив връща делата на Районен съд – Първомай за продължаване на съдопроизводствените действия; по-късно и двете производства приключват с акт по същество;</w:t>
      </w:r>
    </w:p>
    <w:p w:rsidR="004060F2" w:rsidRPr="000976AD" w:rsidRDefault="004060F2" w:rsidP="004060F2">
      <w:pPr>
        <w:numPr>
          <w:ilvl w:val="0"/>
          <w:numId w:val="16"/>
        </w:numPr>
        <w:tabs>
          <w:tab w:val="clear" w:pos="1260"/>
          <w:tab w:val="num" w:pos="0"/>
        </w:tabs>
        <w:ind w:left="0" w:firstLine="851"/>
        <w:jc w:val="both"/>
        <w:rPr>
          <w:rFonts w:ascii="Arial" w:hAnsi="Arial" w:cs="Arial"/>
          <w:sz w:val="24"/>
          <w:szCs w:val="24"/>
          <w:lang w:val="bg-BG"/>
        </w:rPr>
      </w:pPr>
      <w:r w:rsidRPr="000976AD">
        <w:rPr>
          <w:rFonts w:ascii="Arial" w:hAnsi="Arial" w:cs="Arial"/>
          <w:sz w:val="24"/>
          <w:szCs w:val="24"/>
          <w:lang w:val="bg-BG"/>
        </w:rPr>
        <w:t xml:space="preserve">разпореждане по </w:t>
      </w:r>
      <w:proofErr w:type="spellStart"/>
      <w:r w:rsidRPr="000976AD">
        <w:rPr>
          <w:rFonts w:ascii="Arial" w:hAnsi="Arial" w:cs="Arial"/>
          <w:sz w:val="24"/>
          <w:szCs w:val="24"/>
          <w:lang w:val="bg-BG"/>
        </w:rPr>
        <w:t>административнонаказателно</w:t>
      </w:r>
      <w:proofErr w:type="spellEnd"/>
      <w:r w:rsidRPr="000976AD">
        <w:rPr>
          <w:rFonts w:ascii="Arial" w:hAnsi="Arial" w:cs="Arial"/>
          <w:sz w:val="24"/>
          <w:szCs w:val="24"/>
          <w:lang w:val="bg-BG"/>
        </w:rPr>
        <w:t xml:space="preserve"> дело (за ангажиране на отговорност по чл. 78а от НК), с което производството е прекратено и делото е върнато на Районна прокуратура – Първомай за отстраняване на допуснато процесуално нарушение на досъдебното производство, водещо до ограничаване на правата на обвиняемия – след протест Окръжен съд – Пловдив връща делото на Районен съд – Първомай за разглеждане от същия състав на съда; по-късно производството приключва с акт по същество;</w:t>
      </w:r>
    </w:p>
    <w:p w:rsidR="004060F2" w:rsidRPr="000976AD" w:rsidRDefault="004060F2" w:rsidP="004060F2">
      <w:pPr>
        <w:numPr>
          <w:ilvl w:val="0"/>
          <w:numId w:val="16"/>
        </w:numPr>
        <w:tabs>
          <w:tab w:val="clear" w:pos="1260"/>
          <w:tab w:val="num" w:pos="0"/>
        </w:tabs>
        <w:ind w:left="0" w:firstLine="851"/>
        <w:jc w:val="both"/>
        <w:rPr>
          <w:rFonts w:ascii="Arial" w:hAnsi="Arial" w:cs="Arial"/>
          <w:sz w:val="24"/>
          <w:szCs w:val="24"/>
          <w:lang w:val="bg-BG"/>
        </w:rPr>
      </w:pPr>
      <w:r w:rsidRPr="000976AD">
        <w:rPr>
          <w:rFonts w:ascii="Arial" w:hAnsi="Arial" w:cs="Arial"/>
          <w:sz w:val="24"/>
          <w:szCs w:val="24"/>
          <w:lang w:val="bg-BG"/>
        </w:rPr>
        <w:t>оправдателна присъда по наказателно дело от общ характер - след протест Окръжен съд – Пловдив отменя първоинстанционния акт и постановява осъдителна присъда;</w:t>
      </w:r>
    </w:p>
    <w:p w:rsidR="004060F2" w:rsidRPr="000976AD" w:rsidRDefault="004060F2" w:rsidP="004060F2">
      <w:pPr>
        <w:numPr>
          <w:ilvl w:val="0"/>
          <w:numId w:val="16"/>
        </w:numPr>
        <w:tabs>
          <w:tab w:val="clear" w:pos="1260"/>
          <w:tab w:val="num" w:pos="0"/>
        </w:tabs>
        <w:ind w:left="0" w:firstLine="851"/>
        <w:jc w:val="both"/>
        <w:rPr>
          <w:rFonts w:ascii="Arial" w:hAnsi="Arial" w:cs="Arial"/>
          <w:sz w:val="24"/>
          <w:szCs w:val="24"/>
          <w:lang w:val="bg-BG"/>
        </w:rPr>
      </w:pPr>
      <w:r w:rsidRPr="000976AD">
        <w:rPr>
          <w:rFonts w:ascii="Arial" w:hAnsi="Arial" w:cs="Arial"/>
          <w:sz w:val="24"/>
          <w:szCs w:val="24"/>
          <w:lang w:val="bg-BG"/>
        </w:rPr>
        <w:t xml:space="preserve">определение за отмяна на </w:t>
      </w:r>
      <w:r w:rsidRPr="000976AD">
        <w:rPr>
          <w:rFonts w:ascii="Arial" w:hAnsi="Arial" w:cs="Arial"/>
          <w:sz w:val="24"/>
          <w:szCs w:val="24"/>
          <w:lang w:val="bg-BG" w:eastAsia="en-US"/>
        </w:rPr>
        <w:t xml:space="preserve">постановление на Районна прокуратура - Първомай за прекратяване на наказателно производство и връщане на материалите по делото за продължаване на </w:t>
      </w:r>
      <w:proofErr w:type="spellStart"/>
      <w:r w:rsidRPr="000976AD">
        <w:rPr>
          <w:rFonts w:ascii="Arial" w:hAnsi="Arial" w:cs="Arial"/>
          <w:sz w:val="24"/>
          <w:szCs w:val="24"/>
          <w:lang w:val="bg-BG" w:eastAsia="en-US"/>
        </w:rPr>
        <w:t>процесуалноследствените</w:t>
      </w:r>
      <w:proofErr w:type="spellEnd"/>
      <w:r w:rsidRPr="000976AD">
        <w:rPr>
          <w:rFonts w:ascii="Arial" w:hAnsi="Arial" w:cs="Arial"/>
          <w:sz w:val="24"/>
          <w:szCs w:val="24"/>
          <w:lang w:val="bg-BG" w:eastAsia="en-US"/>
        </w:rPr>
        <w:t xml:space="preserve"> действия – Окръжен съд – Пловдив потвърждава прокурорския акт.</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2018 година съдия </w:t>
      </w:r>
      <w:r w:rsidRPr="000976AD">
        <w:rPr>
          <w:rFonts w:ascii="Arial" w:hAnsi="Arial" w:cs="Arial"/>
          <w:smallCaps/>
          <w:sz w:val="24"/>
          <w:szCs w:val="24"/>
          <w:lang w:val="bg-BG"/>
        </w:rPr>
        <w:t xml:space="preserve">София Монева </w:t>
      </w:r>
      <w:r w:rsidRPr="000976AD">
        <w:rPr>
          <w:rFonts w:ascii="Arial" w:hAnsi="Arial" w:cs="Arial"/>
          <w:sz w:val="24"/>
          <w:szCs w:val="24"/>
          <w:lang w:val="bg-BG"/>
        </w:rPr>
        <w:t>разглежда 578 (562 граждански и 16 наказателни) дела. Има свършени средно на месец 37,67 дела (36,42 граждански и 1,25 наказателни) дела - общо 452 свършени дела (437 граждански и 15 наказателни) дела - 395 (382 граждански и 13 наказателни) в срок до три месеца, т.е. 87,39 %.</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Свършените дела от съдия София Монева са:</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решени по същество – 375:</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граждански дела – 367,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общия ред – 113;</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чл. 310 от ГПК – 3;</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административни дела – 1;</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частни граждански дела – 52;</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чл. 410 и чл. 417 от ГПК – 198.</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наказателни дела – 8,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частни наказателни дела – 3;</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proofErr w:type="spellStart"/>
      <w:r w:rsidRPr="000976AD">
        <w:rPr>
          <w:rFonts w:ascii="Arial" w:hAnsi="Arial" w:cs="Arial"/>
          <w:sz w:val="24"/>
          <w:szCs w:val="24"/>
          <w:lang w:val="bg-BG"/>
        </w:rPr>
        <w:t>административнонаказателни</w:t>
      </w:r>
      <w:proofErr w:type="spellEnd"/>
      <w:r w:rsidRPr="000976AD">
        <w:rPr>
          <w:rFonts w:ascii="Arial" w:hAnsi="Arial" w:cs="Arial"/>
          <w:sz w:val="24"/>
          <w:szCs w:val="24"/>
          <w:lang w:val="bg-BG"/>
        </w:rPr>
        <w:t xml:space="preserve"> дела – 5.</w:t>
      </w:r>
    </w:p>
    <w:p w:rsidR="004060F2" w:rsidRPr="000976AD" w:rsidRDefault="004060F2" w:rsidP="004060F2">
      <w:pPr>
        <w:numPr>
          <w:ilvl w:val="0"/>
          <w:numId w:val="1"/>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прекратени – 77:</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граждански дела – 70, от които:</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общия ред – 34;</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чл. 310 от ГПК – 2;</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административни дела – 3;</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частни граждански дела – 4;</w:t>
      </w:r>
    </w:p>
    <w:p w:rsidR="004060F2" w:rsidRPr="000976AD" w:rsidRDefault="004060F2" w:rsidP="004060F2">
      <w:pPr>
        <w:numPr>
          <w:ilvl w:val="0"/>
          <w:numId w:val="2"/>
        </w:numPr>
        <w:tabs>
          <w:tab w:val="clear" w:pos="1260"/>
          <w:tab w:val="num" w:pos="0"/>
        </w:tabs>
        <w:ind w:left="0" w:firstLine="1418"/>
        <w:jc w:val="both"/>
        <w:rPr>
          <w:rFonts w:ascii="Arial" w:hAnsi="Arial" w:cs="Arial"/>
          <w:sz w:val="24"/>
          <w:szCs w:val="24"/>
          <w:lang w:val="bg-BG"/>
        </w:rPr>
      </w:pPr>
      <w:r w:rsidRPr="000976AD">
        <w:rPr>
          <w:rFonts w:ascii="Arial" w:hAnsi="Arial" w:cs="Arial"/>
          <w:sz w:val="24"/>
          <w:szCs w:val="24"/>
          <w:lang w:val="bg-BG"/>
        </w:rPr>
        <w:t>по чл. 410 и чл. 417 от ГПК – 27.</w:t>
      </w:r>
    </w:p>
    <w:p w:rsidR="004060F2" w:rsidRPr="000976AD" w:rsidRDefault="004060F2" w:rsidP="004060F2">
      <w:pPr>
        <w:numPr>
          <w:ilvl w:val="1"/>
          <w:numId w:val="1"/>
        </w:numPr>
        <w:tabs>
          <w:tab w:val="clear" w:pos="1980"/>
          <w:tab w:val="num" w:pos="0"/>
        </w:tabs>
        <w:ind w:left="0" w:firstLine="1134"/>
        <w:jc w:val="both"/>
        <w:rPr>
          <w:rFonts w:ascii="Arial" w:hAnsi="Arial" w:cs="Arial"/>
          <w:sz w:val="24"/>
          <w:szCs w:val="24"/>
          <w:lang w:val="bg-BG"/>
        </w:rPr>
      </w:pPr>
      <w:r w:rsidRPr="000976AD">
        <w:rPr>
          <w:rFonts w:ascii="Arial" w:hAnsi="Arial" w:cs="Arial"/>
          <w:sz w:val="24"/>
          <w:szCs w:val="24"/>
          <w:lang w:val="bg-BG"/>
        </w:rPr>
        <w:t>наказателни дела от общ характер – 7.</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Заради значителния обем на правораздавателната и административната работа и заради фактическа и правна сложност на казусите съдия Монева има актове по </w:t>
      </w:r>
      <w:r w:rsidRPr="000976AD">
        <w:rPr>
          <w:rFonts w:ascii="Arial" w:hAnsi="Arial" w:cs="Arial"/>
          <w:sz w:val="24"/>
          <w:szCs w:val="24"/>
          <w:lang w:val="bg-BG"/>
        </w:rPr>
        <w:lastRenderedPageBreak/>
        <w:t>граждански дела, постановени след изтичане на месечния срок - 36, а по 11 след изтичане на месечния срок все още липсва произнасяне.</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 20 от съдебните актове, постановени от съдия София Монева, има произнасяне от по-горна инстанция през 2018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Потвърдените й съдебни актове са 16, от които 15 по граждански дела (12 решения и 3 определения) и 1 определение по наказателно дело, изменени са 2 решения по граждански дела, отменени са 2 определения по граждански дела.</w:t>
      </w:r>
    </w:p>
    <w:p w:rsidR="004060F2" w:rsidRPr="000976AD" w:rsidRDefault="000976AD"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08416" behindDoc="0" locked="0" layoutInCell="1" allowOverlap="1" wp14:anchorId="0C297C1D" wp14:editId="2E8B2234">
            <wp:simplePos x="0" y="0"/>
            <wp:positionH relativeFrom="column">
              <wp:posOffset>3648456</wp:posOffset>
            </wp:positionH>
            <wp:positionV relativeFrom="paragraph">
              <wp:posOffset>84201</wp:posOffset>
            </wp:positionV>
            <wp:extent cx="2462530" cy="1764030"/>
            <wp:effectExtent l="0" t="0" r="33020" b="45720"/>
            <wp:wrapTight wrapText="bothSides">
              <wp:wrapPolygon edited="0">
                <wp:start x="0" y="0"/>
                <wp:lineTo x="0" y="21927"/>
                <wp:lineTo x="21723" y="21927"/>
                <wp:lineTo x="21723" y="0"/>
                <wp:lineTo x="0" y="0"/>
              </wp:wrapPolygon>
            </wp:wrapTight>
            <wp:docPr id="2074" name="Обект 20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4060F2" w:rsidRPr="000976AD">
        <w:rPr>
          <w:rFonts w:ascii="Arial" w:hAnsi="Arial" w:cs="Arial"/>
          <w:sz w:val="24"/>
          <w:szCs w:val="24"/>
          <w:lang w:val="bg-BG"/>
        </w:rPr>
        <w:t>Изменени са 2 решения по граждански дела с предмет обективно кумулативно съединени искове с правно основание чл. 215 от Кодекса на труда, които са потвърдени в една част и отменени в друга.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Отменените съдебни актове са:</w:t>
      </w:r>
    </w:p>
    <w:p w:rsidR="004060F2" w:rsidRPr="000976AD" w:rsidRDefault="004060F2" w:rsidP="004060F2">
      <w:pPr>
        <w:numPr>
          <w:ilvl w:val="0"/>
          <w:numId w:val="16"/>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определение по частно гражданско дело, с което е допуснато обезпечение на бъдещ иск – въззивният съд отменя първоинстанционния акт и оставя без уважение молбата за обезпечение на иска;</w:t>
      </w:r>
    </w:p>
    <w:p w:rsidR="004060F2" w:rsidRPr="000976AD" w:rsidRDefault="004060F2" w:rsidP="004060F2">
      <w:pPr>
        <w:numPr>
          <w:ilvl w:val="0"/>
          <w:numId w:val="16"/>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определение по частно гражданско дело, с което е оставена без разглеждане молба за освобождаването на депозирана парична гаранция</w:t>
      </w:r>
      <w:r w:rsidRPr="000976AD">
        <w:rPr>
          <w:rFonts w:ascii="Arial" w:hAnsi="Arial" w:cs="Arial"/>
          <w:sz w:val="24"/>
          <w:szCs w:val="24"/>
          <w:lang w:val="bg-BG" w:eastAsia="en-US"/>
        </w:rPr>
        <w:t xml:space="preserve"> </w:t>
      </w:r>
      <w:r w:rsidRPr="000976AD">
        <w:rPr>
          <w:rFonts w:ascii="Arial" w:hAnsi="Arial" w:cs="Arial"/>
          <w:sz w:val="24"/>
          <w:szCs w:val="24"/>
          <w:lang w:val="bg-BG"/>
        </w:rPr>
        <w:t>– въззивният съд отменя първоинстанционния акт</w:t>
      </w:r>
      <w:r w:rsidRPr="000976AD">
        <w:rPr>
          <w:rFonts w:ascii="Arial" w:hAnsi="Arial" w:cs="Arial"/>
          <w:sz w:val="24"/>
          <w:szCs w:val="24"/>
          <w:lang w:val="bg-BG" w:eastAsia="en-US"/>
        </w:rPr>
        <w:t xml:space="preserve"> и връща делото за разглеждане по същество на молбата.</w:t>
      </w:r>
    </w:p>
    <w:p w:rsidR="000976AD" w:rsidRPr="000976AD" w:rsidRDefault="000976AD" w:rsidP="000976AD">
      <w:pPr>
        <w:ind w:left="900"/>
        <w:jc w:val="both"/>
        <w:rPr>
          <w:rFonts w:ascii="Arial" w:hAnsi="Arial" w:cs="Arial"/>
          <w:sz w:val="24"/>
          <w:szCs w:val="24"/>
          <w:lang w:val="bg-BG"/>
        </w:rPr>
      </w:pPr>
    </w:p>
    <w:p w:rsidR="004060F2" w:rsidRPr="000976AD" w:rsidRDefault="004060F2" w:rsidP="004060F2">
      <w:pPr>
        <w:ind w:firstLine="540"/>
        <w:jc w:val="center"/>
        <w:rPr>
          <w:rFonts w:ascii="Arial" w:hAnsi="Arial" w:cs="Arial"/>
          <w:b/>
          <w:smallCaps/>
          <w:lang w:val="bg-BG"/>
        </w:rPr>
      </w:pPr>
      <w:r w:rsidRPr="000976AD">
        <w:rPr>
          <w:rFonts w:ascii="Arial" w:hAnsi="Arial" w:cs="Arial"/>
          <w:b/>
          <w:smallCaps/>
          <w:lang w:val="bg-BG"/>
        </w:rPr>
        <w:t>Съдебни актове, върнати с произнасяне от въззивна инстанция</w:t>
      </w:r>
    </w:p>
    <w:p w:rsidR="004060F2" w:rsidRPr="000976AD" w:rsidRDefault="004060F2" w:rsidP="004060F2">
      <w:pPr>
        <w:ind w:firstLine="540"/>
        <w:jc w:val="both"/>
        <w:rPr>
          <w:rFonts w:cs="Arial"/>
          <w:b/>
          <w:smallCaps/>
          <w:sz w:val="10"/>
          <w:szCs w:val="10"/>
          <w:lang w:val="bg-BG"/>
        </w:rPr>
      </w:pPr>
    </w:p>
    <w:tbl>
      <w:tblPr>
        <w:tblW w:w="9612" w:type="dxa"/>
        <w:jc w:val="center"/>
        <w:tblLayout w:type="fixed"/>
        <w:tblLook w:val="01E0" w:firstRow="1" w:lastRow="1" w:firstColumn="1" w:lastColumn="1" w:noHBand="0" w:noVBand="0"/>
      </w:tblPr>
      <w:tblGrid>
        <w:gridCol w:w="2410"/>
        <w:gridCol w:w="2410"/>
        <w:gridCol w:w="2410"/>
        <w:gridCol w:w="2382"/>
      </w:tblGrid>
      <w:tr w:rsidR="004060F2" w:rsidRPr="000976AD" w:rsidTr="00C64016">
        <w:trPr>
          <w:jc w:val="center"/>
        </w:trPr>
        <w:tc>
          <w:tcPr>
            <w:tcW w:w="2410" w:type="dxa"/>
            <w:shd w:val="clear" w:color="auto" w:fill="auto"/>
          </w:tcPr>
          <w:p w:rsidR="004060F2" w:rsidRPr="000976AD" w:rsidRDefault="004060F2" w:rsidP="00C64016">
            <w:pPr>
              <w:jc w:val="both"/>
              <w:rPr>
                <w:rFonts w:cs="Arial"/>
                <w:b/>
                <w:smallCaps/>
                <w:sz w:val="10"/>
                <w:szCs w:val="10"/>
                <w:lang w:val="bg-BG"/>
              </w:rPr>
            </w:pPr>
            <w:r w:rsidRPr="000976AD">
              <w:rPr>
                <w:rFonts w:cs="Arial"/>
                <w:noProof/>
                <w:lang w:val="bg-BG"/>
              </w:rPr>
              <w:drawing>
                <wp:inline distT="0" distB="0" distL="0" distR="0" wp14:anchorId="2AABEB2D" wp14:editId="2069DF5D">
                  <wp:extent cx="1393200" cy="1314000"/>
                  <wp:effectExtent l="38100" t="0" r="54610" b="635"/>
                  <wp:docPr id="1796" name="Диаграма 17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410" w:type="dxa"/>
            <w:shd w:val="clear" w:color="auto" w:fill="auto"/>
          </w:tcPr>
          <w:p w:rsidR="004060F2" w:rsidRPr="000976AD" w:rsidRDefault="004060F2" w:rsidP="00C64016">
            <w:pPr>
              <w:jc w:val="both"/>
              <w:rPr>
                <w:rFonts w:cs="Arial"/>
                <w:b/>
                <w:smallCaps/>
                <w:sz w:val="10"/>
                <w:szCs w:val="10"/>
                <w:lang w:val="bg-BG"/>
              </w:rPr>
            </w:pPr>
            <w:r w:rsidRPr="000976AD">
              <w:rPr>
                <w:rFonts w:cs="Arial"/>
                <w:noProof/>
                <w:lang w:val="bg-BG"/>
              </w:rPr>
              <w:drawing>
                <wp:inline distT="0" distB="0" distL="0" distR="0" wp14:anchorId="18AAA73D" wp14:editId="65DE8854">
                  <wp:extent cx="1393200" cy="1314000"/>
                  <wp:effectExtent l="19050" t="0" r="73660" b="635"/>
                  <wp:docPr id="1797" name="Диаграма 17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410" w:type="dxa"/>
            <w:shd w:val="clear" w:color="auto" w:fill="auto"/>
          </w:tcPr>
          <w:p w:rsidR="004060F2" w:rsidRPr="000976AD" w:rsidRDefault="004060F2" w:rsidP="00C64016">
            <w:pPr>
              <w:jc w:val="both"/>
              <w:rPr>
                <w:rFonts w:cs="Arial"/>
                <w:b/>
                <w:smallCaps/>
                <w:sz w:val="10"/>
                <w:szCs w:val="10"/>
                <w:lang w:val="bg-BG"/>
              </w:rPr>
            </w:pPr>
            <w:r w:rsidRPr="000976AD">
              <w:rPr>
                <w:rFonts w:cs="Arial"/>
                <w:noProof/>
                <w:lang w:val="bg-BG"/>
              </w:rPr>
              <w:drawing>
                <wp:inline distT="0" distB="0" distL="0" distR="0" wp14:anchorId="2520EF0F" wp14:editId="7B7FE58B">
                  <wp:extent cx="1393200" cy="1314000"/>
                  <wp:effectExtent l="38100" t="0" r="54610" b="635"/>
                  <wp:docPr id="1798" name="Диаграма 17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382" w:type="dxa"/>
            <w:shd w:val="clear" w:color="auto" w:fill="auto"/>
          </w:tcPr>
          <w:p w:rsidR="004060F2" w:rsidRPr="000976AD" w:rsidRDefault="004060F2" w:rsidP="00C64016">
            <w:pPr>
              <w:jc w:val="both"/>
              <w:rPr>
                <w:rFonts w:cs="Arial"/>
                <w:b/>
                <w:smallCaps/>
                <w:sz w:val="10"/>
                <w:szCs w:val="10"/>
                <w:lang w:val="bg-BG"/>
              </w:rPr>
            </w:pPr>
            <w:r w:rsidRPr="000976AD">
              <w:rPr>
                <w:rFonts w:cs="Arial"/>
                <w:noProof/>
                <w:lang w:val="bg-BG"/>
              </w:rPr>
              <w:drawing>
                <wp:inline distT="0" distB="0" distL="0" distR="0" wp14:anchorId="7495F031" wp14:editId="372C7AD1">
                  <wp:extent cx="1393200" cy="1314000"/>
                  <wp:effectExtent l="19050" t="0" r="73660" b="635"/>
                  <wp:docPr id="1799" name="Диаграма 17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EE4973" w:rsidRPr="000976AD" w:rsidRDefault="00EE4973" w:rsidP="00EE4973">
      <w:pPr>
        <w:ind w:firstLine="540"/>
        <w:jc w:val="both"/>
        <w:rPr>
          <w:rFonts w:ascii="Arial" w:hAnsi="Arial" w:cs="Arial"/>
          <w:sz w:val="24"/>
          <w:szCs w:val="24"/>
          <w:lang w:val="bg-BG"/>
        </w:rPr>
      </w:pPr>
    </w:p>
    <w:p w:rsidR="00173D2B" w:rsidRPr="000976AD" w:rsidRDefault="00173D2B" w:rsidP="00173D2B">
      <w:pPr>
        <w:ind w:firstLine="540"/>
        <w:jc w:val="both"/>
        <w:rPr>
          <w:rFonts w:ascii="Arial" w:hAnsi="Arial" w:cs="Arial"/>
          <w:b/>
          <w:sz w:val="24"/>
          <w:szCs w:val="24"/>
          <w:lang w:val="bg-BG"/>
        </w:rPr>
      </w:pPr>
      <w:r w:rsidRPr="000976AD">
        <w:rPr>
          <w:rFonts w:ascii="Arial" w:hAnsi="Arial" w:cs="Arial"/>
          <w:b/>
          <w:smallCaps/>
          <w:sz w:val="24"/>
          <w:szCs w:val="24"/>
          <w:lang w:val="bg-BG"/>
        </w:rPr>
        <w:t>2.5. Структура на наказаната престъпност</w:t>
      </w:r>
    </w:p>
    <w:p w:rsidR="00D84223" w:rsidRPr="000976AD" w:rsidRDefault="00D84223" w:rsidP="00D84223">
      <w:pPr>
        <w:ind w:firstLine="540"/>
        <w:jc w:val="both"/>
        <w:rPr>
          <w:rFonts w:ascii="Arial" w:hAnsi="Arial" w:cs="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Анализът на наказаната престъпност обхваща случаите на образувани наказателни дела от общ характер, защото престъпните посегателства, свързани с личността и правата на гражданите и в цялост на установения в страната правов ред, за които се образуват този вид дела, законодателят въздига до степен на значимост да се преследват от държавата, за да бъде наложена следващата им се наказателна санкция.</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 113 наказателни дела от общ характер на производство за 2018 година (99 постъпили и 14 останали от миналия отчетен период) с предадени на съд 122 лица Съдът се произнася с краен акт по 111 от делата, като по 105 от тях налага наказания (включително по чл. 78а от НК).</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2 лица са оправдани по наказателни дела от общ характер, както следва:</w:t>
      </w:r>
    </w:p>
    <w:p w:rsidR="004060F2" w:rsidRPr="000976AD" w:rsidRDefault="004060F2" w:rsidP="004060F2">
      <w:pPr>
        <w:numPr>
          <w:ilvl w:val="0"/>
          <w:numId w:val="16"/>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 xml:space="preserve">подсъдимият е оправдан по повдигнато обвинение по чл. 235, ал. 6 във връзка с ал. 1 от НК и на основание чл. 266, ал. 1 от Закона за горите му са наложени </w:t>
      </w:r>
      <w:r w:rsidRPr="000976AD">
        <w:rPr>
          <w:rFonts w:ascii="Arial" w:hAnsi="Arial" w:cs="Arial"/>
          <w:i/>
          <w:sz w:val="24"/>
          <w:szCs w:val="24"/>
          <w:lang w:val="bg-BG"/>
        </w:rPr>
        <w:t xml:space="preserve">глоби </w:t>
      </w:r>
      <w:r w:rsidRPr="000976AD">
        <w:rPr>
          <w:rFonts w:ascii="Arial" w:hAnsi="Arial" w:cs="Arial"/>
          <w:sz w:val="24"/>
          <w:szCs w:val="24"/>
          <w:lang w:val="bg-BG"/>
        </w:rPr>
        <w:t>за административни нарушения по чл. 213, ал. 1, т. 1 и чл. 213, ал. 1, т. 2 от Закона за горите;</w:t>
      </w:r>
    </w:p>
    <w:p w:rsidR="004060F2" w:rsidRPr="000976AD" w:rsidRDefault="004060F2" w:rsidP="004060F2">
      <w:pPr>
        <w:numPr>
          <w:ilvl w:val="0"/>
          <w:numId w:val="16"/>
        </w:numPr>
        <w:tabs>
          <w:tab w:val="clear" w:pos="1260"/>
          <w:tab w:val="num" w:pos="0"/>
        </w:tabs>
        <w:ind w:left="0" w:firstLine="900"/>
        <w:jc w:val="both"/>
        <w:rPr>
          <w:rFonts w:ascii="Arial" w:hAnsi="Arial" w:cs="Arial"/>
          <w:sz w:val="24"/>
          <w:szCs w:val="24"/>
          <w:lang w:val="bg-BG"/>
        </w:rPr>
      </w:pPr>
      <w:r w:rsidRPr="000976AD">
        <w:rPr>
          <w:rFonts w:ascii="Arial" w:hAnsi="Arial" w:cs="Arial"/>
          <w:sz w:val="24"/>
          <w:szCs w:val="24"/>
          <w:lang w:val="bg-BG"/>
        </w:rPr>
        <w:t>подсъдимият е оправдан по повдигнатото обвинение по чл. 234, ал. 1 от НК, но към момента мотивите към присъдата не са изготвени.</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lastRenderedPageBreak/>
        <w:t>Относителният дял на наказателните дела, по които е постановена оправдателна присъда към общия брой свършени наказателни дела от общ характер е 1,80 %.</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По четири от наказателните дела от общ характер производството е прекратено за отстраняване на допуснати процесуални нарушения – делата са върнати на Районна прокуратура – Първомай. По едно от тях </w:t>
      </w:r>
      <w:proofErr w:type="spellStart"/>
      <w:r w:rsidRPr="000976AD">
        <w:rPr>
          <w:rFonts w:ascii="Arial" w:hAnsi="Arial" w:cs="Arial"/>
          <w:sz w:val="24"/>
          <w:szCs w:val="24"/>
          <w:lang w:val="bg-BG"/>
        </w:rPr>
        <w:t>прекратителното</w:t>
      </w:r>
      <w:proofErr w:type="spellEnd"/>
      <w:r w:rsidRPr="000976AD">
        <w:rPr>
          <w:rFonts w:ascii="Arial" w:hAnsi="Arial" w:cs="Arial"/>
          <w:sz w:val="24"/>
          <w:szCs w:val="24"/>
          <w:lang w:val="bg-BG"/>
        </w:rPr>
        <w:t xml:space="preserve"> определение е потвърдено, по две - отменено и делата приключват с акт по същество – един оправдателен и един осъдителен, по едно няма последващо движение.</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отчетния период структурата на наказаната престъпност по глави от НК може да бъде онагледена в следния вид:</w:t>
      </w:r>
    </w:p>
    <w:p w:rsidR="000976AD" w:rsidRPr="000976AD" w:rsidRDefault="000976AD" w:rsidP="004060F2">
      <w:pPr>
        <w:ind w:firstLine="540"/>
        <w:jc w:val="both"/>
        <w:rPr>
          <w:rFonts w:ascii="Arial" w:hAnsi="Arial" w:cs="Arial"/>
          <w:sz w:val="10"/>
          <w:szCs w:val="10"/>
          <w:lang w:val="bg-BG"/>
        </w:rPr>
      </w:pPr>
    </w:p>
    <w:p w:rsidR="004060F2" w:rsidRPr="000976AD" w:rsidRDefault="004060F2" w:rsidP="004060F2">
      <w:pPr>
        <w:ind w:firstLine="540"/>
        <w:jc w:val="both"/>
        <w:rPr>
          <w:rFonts w:cs="Arial"/>
          <w:sz w:val="2"/>
          <w:szCs w:val="2"/>
          <w:lang w:val="bg-BG"/>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7"/>
        <w:gridCol w:w="567"/>
        <w:gridCol w:w="851"/>
        <w:gridCol w:w="709"/>
        <w:gridCol w:w="663"/>
      </w:tblGrid>
      <w:tr w:rsidR="004060F2" w:rsidRPr="000976AD" w:rsidTr="00C64016">
        <w:trPr>
          <w:cantSplit/>
          <w:trHeight w:val="519"/>
          <w:jc w:val="center"/>
        </w:trPr>
        <w:tc>
          <w:tcPr>
            <w:tcW w:w="6477" w:type="dxa"/>
            <w:vMerge w:val="restart"/>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Видове престъпления по глави от НК</w:t>
            </w:r>
          </w:p>
        </w:tc>
        <w:tc>
          <w:tcPr>
            <w:tcW w:w="1418" w:type="dxa"/>
            <w:gridSpan w:val="2"/>
            <w:shd w:val="clear" w:color="auto" w:fill="auto"/>
            <w:vAlign w:val="center"/>
          </w:tcPr>
          <w:p w:rsidR="004060F2" w:rsidRPr="000976AD" w:rsidRDefault="004060F2" w:rsidP="00C64016">
            <w:pPr>
              <w:jc w:val="center"/>
              <w:rPr>
                <w:rFonts w:ascii="Arial" w:hAnsi="Arial" w:cs="Arial"/>
                <w:b/>
                <w:sz w:val="16"/>
                <w:szCs w:val="16"/>
                <w:lang w:val="bg-BG"/>
              </w:rPr>
            </w:pPr>
            <w:r w:rsidRPr="000976AD">
              <w:rPr>
                <w:rFonts w:ascii="Arial" w:hAnsi="Arial" w:cs="Arial"/>
                <w:b/>
                <w:sz w:val="16"/>
                <w:szCs w:val="16"/>
                <w:lang w:val="bg-BG"/>
              </w:rPr>
              <w:t>свършени дела</w:t>
            </w:r>
          </w:p>
        </w:tc>
        <w:tc>
          <w:tcPr>
            <w:tcW w:w="709" w:type="dxa"/>
            <w:vMerge w:val="restart"/>
            <w:shd w:val="clear" w:color="auto" w:fill="auto"/>
            <w:textDirection w:val="btLr"/>
            <w:vAlign w:val="center"/>
          </w:tcPr>
          <w:p w:rsidR="004060F2" w:rsidRPr="000976AD" w:rsidRDefault="004060F2" w:rsidP="00C64016">
            <w:pPr>
              <w:jc w:val="center"/>
              <w:rPr>
                <w:rFonts w:ascii="Arial" w:hAnsi="Arial" w:cs="Arial"/>
                <w:b/>
                <w:sz w:val="16"/>
                <w:szCs w:val="16"/>
                <w:lang w:val="bg-BG"/>
              </w:rPr>
            </w:pPr>
            <w:r w:rsidRPr="000976AD">
              <w:rPr>
                <w:rFonts w:ascii="Arial" w:hAnsi="Arial" w:cs="Arial"/>
                <w:b/>
                <w:sz w:val="16"/>
                <w:szCs w:val="16"/>
                <w:lang w:val="bg-BG"/>
              </w:rPr>
              <w:t>брой наказани лица</w:t>
            </w:r>
          </w:p>
        </w:tc>
        <w:tc>
          <w:tcPr>
            <w:tcW w:w="663" w:type="dxa"/>
            <w:vMerge w:val="restart"/>
            <w:shd w:val="clear" w:color="auto" w:fill="auto"/>
            <w:textDirection w:val="btLr"/>
            <w:vAlign w:val="center"/>
          </w:tcPr>
          <w:p w:rsidR="004060F2" w:rsidRPr="000976AD" w:rsidRDefault="004060F2" w:rsidP="00C64016">
            <w:pPr>
              <w:jc w:val="center"/>
              <w:rPr>
                <w:rFonts w:ascii="Arial" w:hAnsi="Arial" w:cs="Arial"/>
                <w:b/>
                <w:sz w:val="16"/>
                <w:szCs w:val="16"/>
                <w:lang w:val="bg-BG"/>
              </w:rPr>
            </w:pPr>
            <w:r w:rsidRPr="000976AD">
              <w:rPr>
                <w:rFonts w:ascii="Arial" w:hAnsi="Arial" w:cs="Arial"/>
                <w:b/>
                <w:sz w:val="16"/>
                <w:szCs w:val="16"/>
                <w:lang w:val="bg-BG"/>
              </w:rPr>
              <w:t>брой оправдани лица</w:t>
            </w:r>
          </w:p>
        </w:tc>
      </w:tr>
      <w:tr w:rsidR="004060F2" w:rsidRPr="000976AD" w:rsidTr="00C64016">
        <w:trPr>
          <w:cantSplit/>
          <w:trHeight w:val="1545"/>
          <w:jc w:val="center"/>
        </w:trPr>
        <w:tc>
          <w:tcPr>
            <w:tcW w:w="6477" w:type="dxa"/>
            <w:vMerge/>
            <w:shd w:val="clear" w:color="auto" w:fill="auto"/>
            <w:vAlign w:val="center"/>
          </w:tcPr>
          <w:p w:rsidR="004060F2" w:rsidRPr="000976AD" w:rsidRDefault="004060F2" w:rsidP="00C64016">
            <w:pPr>
              <w:jc w:val="center"/>
              <w:rPr>
                <w:rFonts w:ascii="Arial" w:hAnsi="Arial" w:cs="Arial"/>
                <w:lang w:val="bg-BG"/>
              </w:rPr>
            </w:pPr>
          </w:p>
        </w:tc>
        <w:tc>
          <w:tcPr>
            <w:tcW w:w="567" w:type="dxa"/>
            <w:shd w:val="clear" w:color="auto" w:fill="auto"/>
            <w:textDirection w:val="btLr"/>
            <w:vAlign w:val="center"/>
          </w:tcPr>
          <w:p w:rsidR="004060F2" w:rsidRPr="000976AD" w:rsidRDefault="004060F2" w:rsidP="00C64016">
            <w:pPr>
              <w:jc w:val="center"/>
              <w:rPr>
                <w:rFonts w:ascii="Arial" w:hAnsi="Arial" w:cs="Arial"/>
                <w:b/>
                <w:sz w:val="16"/>
                <w:szCs w:val="16"/>
                <w:lang w:val="bg-BG"/>
              </w:rPr>
            </w:pPr>
            <w:r w:rsidRPr="000976AD">
              <w:rPr>
                <w:rFonts w:ascii="Arial" w:hAnsi="Arial" w:cs="Arial"/>
                <w:b/>
                <w:sz w:val="16"/>
                <w:szCs w:val="16"/>
                <w:lang w:val="bg-BG"/>
              </w:rPr>
              <w:t>със съдебен акт по същество</w:t>
            </w:r>
          </w:p>
        </w:tc>
        <w:tc>
          <w:tcPr>
            <w:tcW w:w="851" w:type="dxa"/>
            <w:shd w:val="clear" w:color="auto" w:fill="auto"/>
            <w:textDirection w:val="btLr"/>
            <w:vAlign w:val="center"/>
          </w:tcPr>
          <w:p w:rsidR="004060F2" w:rsidRPr="000976AD" w:rsidRDefault="004060F2" w:rsidP="00C64016">
            <w:pPr>
              <w:jc w:val="center"/>
              <w:rPr>
                <w:rFonts w:ascii="Arial" w:hAnsi="Arial" w:cs="Arial"/>
                <w:b/>
                <w:sz w:val="16"/>
                <w:szCs w:val="16"/>
                <w:lang w:val="bg-BG"/>
              </w:rPr>
            </w:pPr>
            <w:r w:rsidRPr="000976AD">
              <w:rPr>
                <w:rFonts w:ascii="Arial" w:hAnsi="Arial" w:cs="Arial"/>
                <w:b/>
                <w:sz w:val="16"/>
                <w:szCs w:val="16"/>
                <w:lang w:val="bg-BG"/>
              </w:rPr>
              <w:t>решени със споразумение</w:t>
            </w:r>
          </w:p>
        </w:tc>
        <w:tc>
          <w:tcPr>
            <w:tcW w:w="709" w:type="dxa"/>
            <w:vMerge/>
            <w:shd w:val="clear" w:color="auto" w:fill="auto"/>
            <w:textDirection w:val="btLr"/>
            <w:vAlign w:val="center"/>
          </w:tcPr>
          <w:p w:rsidR="004060F2" w:rsidRPr="000976AD" w:rsidRDefault="004060F2" w:rsidP="00C64016">
            <w:pPr>
              <w:jc w:val="center"/>
              <w:rPr>
                <w:rFonts w:ascii="Arial" w:hAnsi="Arial" w:cs="Arial"/>
                <w:sz w:val="16"/>
                <w:szCs w:val="16"/>
                <w:lang w:val="bg-BG"/>
              </w:rPr>
            </w:pPr>
          </w:p>
        </w:tc>
        <w:tc>
          <w:tcPr>
            <w:tcW w:w="663" w:type="dxa"/>
            <w:vMerge/>
            <w:shd w:val="clear" w:color="auto" w:fill="auto"/>
            <w:textDirection w:val="btLr"/>
            <w:vAlign w:val="center"/>
          </w:tcPr>
          <w:p w:rsidR="004060F2" w:rsidRPr="000976AD" w:rsidRDefault="004060F2" w:rsidP="00C64016">
            <w:pPr>
              <w:jc w:val="center"/>
              <w:rPr>
                <w:rFonts w:ascii="Arial" w:hAnsi="Arial" w:cs="Arial"/>
                <w:sz w:val="16"/>
                <w:szCs w:val="16"/>
                <w:lang w:val="bg-BG"/>
              </w:rPr>
            </w:pPr>
          </w:p>
        </w:tc>
      </w:tr>
      <w:tr w:rsidR="004060F2" w:rsidRPr="000976AD" w:rsidTr="00C64016">
        <w:trPr>
          <w:jc w:val="center"/>
        </w:trPr>
        <w:tc>
          <w:tcPr>
            <w:tcW w:w="6477" w:type="dxa"/>
            <w:shd w:val="clear" w:color="auto" w:fill="auto"/>
            <w:vAlign w:val="center"/>
          </w:tcPr>
          <w:p w:rsidR="004060F2" w:rsidRPr="000976AD" w:rsidRDefault="004060F2" w:rsidP="00C64016">
            <w:pPr>
              <w:spacing w:line="312" w:lineRule="auto"/>
              <w:rPr>
                <w:rFonts w:ascii="Arial" w:hAnsi="Arial" w:cs="Arial"/>
                <w:lang w:val="bg-BG"/>
              </w:rPr>
            </w:pPr>
            <w:r w:rsidRPr="000976AD">
              <w:rPr>
                <w:rFonts w:ascii="Arial" w:hAnsi="Arial" w:cs="Arial"/>
                <w:i/>
                <w:lang w:val="bg-BG"/>
              </w:rPr>
              <w:t>Глава ІІ.</w:t>
            </w:r>
            <w:r w:rsidRPr="000976AD">
              <w:rPr>
                <w:rFonts w:ascii="Arial" w:hAnsi="Arial" w:cs="Arial"/>
                <w:lang w:val="bg-BG"/>
              </w:rPr>
              <w:t xml:space="preserve"> Престъпления против личността</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2</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1</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3</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spacing w:line="312" w:lineRule="auto"/>
              <w:rPr>
                <w:rFonts w:ascii="Arial" w:hAnsi="Arial" w:cs="Arial"/>
                <w:lang w:val="bg-BG"/>
              </w:rPr>
            </w:pPr>
            <w:r w:rsidRPr="000976AD">
              <w:rPr>
                <w:rFonts w:ascii="Arial" w:hAnsi="Arial" w:cs="Arial"/>
                <w:i/>
                <w:lang w:val="bg-BG"/>
              </w:rPr>
              <w:t xml:space="preserve">Глава ІV. </w:t>
            </w:r>
            <w:r w:rsidRPr="000976AD">
              <w:rPr>
                <w:rFonts w:ascii="Arial" w:hAnsi="Arial" w:cs="Arial"/>
                <w:lang w:val="bg-BG"/>
              </w:rPr>
              <w:t>Престъпления против брака, семейството и младежта</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4</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4</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spacing w:line="312" w:lineRule="auto"/>
              <w:rPr>
                <w:rFonts w:ascii="Arial" w:hAnsi="Arial" w:cs="Arial"/>
                <w:lang w:val="bg-BG"/>
              </w:rPr>
            </w:pPr>
            <w:r w:rsidRPr="000976AD">
              <w:rPr>
                <w:rFonts w:ascii="Arial" w:hAnsi="Arial" w:cs="Arial"/>
                <w:i/>
                <w:lang w:val="bg-BG"/>
              </w:rPr>
              <w:t>Глава V.</w:t>
            </w:r>
            <w:r w:rsidRPr="000976AD">
              <w:rPr>
                <w:rFonts w:ascii="Arial" w:hAnsi="Arial" w:cs="Arial"/>
                <w:lang w:val="bg-BG"/>
              </w:rPr>
              <w:t xml:space="preserve"> Престъпления против собствеността</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9</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24</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45</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spacing w:line="312" w:lineRule="auto"/>
              <w:rPr>
                <w:rFonts w:ascii="Arial" w:hAnsi="Arial" w:cs="Arial"/>
                <w:lang w:val="bg-BG"/>
              </w:rPr>
            </w:pPr>
            <w:r w:rsidRPr="000976AD">
              <w:rPr>
                <w:rFonts w:ascii="Arial" w:hAnsi="Arial" w:cs="Arial"/>
                <w:i/>
                <w:lang w:val="bg-BG"/>
              </w:rPr>
              <w:t>Глава VІ.</w:t>
            </w:r>
            <w:r w:rsidRPr="000976AD">
              <w:rPr>
                <w:rFonts w:ascii="Arial" w:hAnsi="Arial" w:cs="Arial"/>
                <w:lang w:val="bg-BG"/>
              </w:rPr>
              <w:t xml:space="preserve"> Престъпления против стопанството</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2</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8</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8</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2</w:t>
            </w:r>
          </w:p>
        </w:tc>
      </w:tr>
      <w:tr w:rsidR="004060F2" w:rsidRPr="000976AD" w:rsidTr="00C64016">
        <w:trPr>
          <w:trHeight w:val="291"/>
          <w:jc w:val="center"/>
        </w:trPr>
        <w:tc>
          <w:tcPr>
            <w:tcW w:w="6477"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i/>
                <w:lang w:val="bg-BG"/>
              </w:rPr>
              <w:t xml:space="preserve">Глава VІІІ. </w:t>
            </w:r>
            <w:r w:rsidRPr="000976AD">
              <w:rPr>
                <w:rFonts w:ascii="Arial" w:hAnsi="Arial" w:cs="Arial"/>
                <w:lang w:val="bg-BG"/>
              </w:rPr>
              <w:t>Престъпления против дейността на държавни органи, обществени организации и лица, изпълняващи публични функции</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1</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1</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rPr>
                <w:rFonts w:ascii="Arial" w:hAnsi="Arial" w:cs="Arial"/>
                <w:i/>
                <w:lang w:val="bg-BG"/>
              </w:rPr>
            </w:pPr>
            <w:r w:rsidRPr="000976AD">
              <w:rPr>
                <w:rFonts w:ascii="Arial" w:hAnsi="Arial" w:cs="Arial"/>
                <w:i/>
                <w:lang w:val="bg-BG"/>
              </w:rPr>
              <w:t xml:space="preserve">Глава ІХ. </w:t>
            </w:r>
            <w:r w:rsidRPr="000976AD">
              <w:rPr>
                <w:rFonts w:ascii="Arial" w:hAnsi="Arial" w:cs="Arial"/>
                <w:lang w:val="bg-BG"/>
              </w:rPr>
              <w:t>Документни престъпления</w:t>
            </w:r>
          </w:p>
        </w:tc>
        <w:tc>
          <w:tcPr>
            <w:tcW w:w="567"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0</w:t>
            </w:r>
          </w:p>
        </w:tc>
        <w:tc>
          <w:tcPr>
            <w:tcW w:w="851"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709"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663"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0</w:t>
            </w:r>
          </w:p>
        </w:tc>
      </w:tr>
      <w:tr w:rsidR="004060F2" w:rsidRPr="000976AD" w:rsidTr="00C64016">
        <w:trPr>
          <w:trHeight w:val="211"/>
          <w:jc w:val="center"/>
        </w:trPr>
        <w:tc>
          <w:tcPr>
            <w:tcW w:w="6477" w:type="dxa"/>
            <w:shd w:val="clear" w:color="auto" w:fill="auto"/>
            <w:vAlign w:val="center"/>
          </w:tcPr>
          <w:p w:rsidR="004060F2" w:rsidRPr="000976AD" w:rsidRDefault="004060F2" w:rsidP="00C64016">
            <w:pPr>
              <w:spacing w:line="312" w:lineRule="auto"/>
              <w:rPr>
                <w:rFonts w:ascii="Arial" w:hAnsi="Arial" w:cs="Arial"/>
                <w:lang w:val="bg-BG"/>
              </w:rPr>
            </w:pPr>
            <w:r w:rsidRPr="000976AD">
              <w:rPr>
                <w:rFonts w:ascii="Arial" w:hAnsi="Arial" w:cs="Arial"/>
                <w:i/>
                <w:lang w:val="bg-BG"/>
              </w:rPr>
              <w:t xml:space="preserve">Глава Х. </w:t>
            </w:r>
            <w:r w:rsidRPr="000976AD">
              <w:rPr>
                <w:rFonts w:ascii="Arial" w:hAnsi="Arial" w:cs="Arial"/>
                <w:lang w:val="bg-BG"/>
              </w:rPr>
              <w:t>Престъпления срещу реда и общественото спокойствие</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1</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1</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spacing w:line="312" w:lineRule="auto"/>
              <w:rPr>
                <w:rFonts w:ascii="Arial" w:hAnsi="Arial" w:cs="Arial"/>
                <w:i/>
                <w:lang w:val="bg-BG"/>
              </w:rPr>
            </w:pPr>
            <w:r w:rsidRPr="000976AD">
              <w:rPr>
                <w:rFonts w:ascii="Arial" w:hAnsi="Arial" w:cs="Arial"/>
                <w:i/>
                <w:lang w:val="bg-BG"/>
              </w:rPr>
              <w:t>Глава ХІ.</w:t>
            </w:r>
            <w:r w:rsidRPr="000976AD">
              <w:rPr>
                <w:rFonts w:ascii="Arial" w:hAnsi="Arial" w:cs="Arial"/>
                <w:lang w:val="bg-BG"/>
              </w:rPr>
              <w:t xml:space="preserve"> Общоопасни престъпления</w:t>
            </w:r>
          </w:p>
        </w:tc>
        <w:tc>
          <w:tcPr>
            <w:tcW w:w="567"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7</w:t>
            </w:r>
          </w:p>
        </w:tc>
        <w:tc>
          <w:tcPr>
            <w:tcW w:w="851"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46</w:t>
            </w:r>
          </w:p>
        </w:tc>
        <w:tc>
          <w:tcPr>
            <w:tcW w:w="709"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54</w:t>
            </w:r>
          </w:p>
        </w:tc>
        <w:tc>
          <w:tcPr>
            <w:tcW w:w="663" w:type="dxa"/>
            <w:shd w:val="clear" w:color="auto" w:fill="auto"/>
            <w:vAlign w:val="center"/>
          </w:tcPr>
          <w:p w:rsidR="004060F2" w:rsidRPr="000976AD" w:rsidRDefault="004060F2" w:rsidP="00C64016">
            <w:pPr>
              <w:spacing w:line="312" w:lineRule="auto"/>
              <w:jc w:val="right"/>
              <w:rPr>
                <w:rFonts w:ascii="Arial" w:hAnsi="Arial" w:cs="Arial"/>
                <w:lang w:val="bg-BG"/>
              </w:rPr>
            </w:pPr>
            <w:r w:rsidRPr="000976AD">
              <w:rPr>
                <w:rFonts w:ascii="Arial" w:hAnsi="Arial" w:cs="Arial"/>
                <w:lang w:val="bg-BG"/>
              </w:rPr>
              <w:t>0</w:t>
            </w:r>
          </w:p>
        </w:tc>
      </w:tr>
      <w:tr w:rsidR="004060F2" w:rsidRPr="000976AD" w:rsidTr="00C64016">
        <w:trPr>
          <w:jc w:val="center"/>
        </w:trPr>
        <w:tc>
          <w:tcPr>
            <w:tcW w:w="6477" w:type="dxa"/>
            <w:shd w:val="clear" w:color="auto" w:fill="auto"/>
            <w:vAlign w:val="center"/>
          </w:tcPr>
          <w:p w:rsidR="004060F2" w:rsidRPr="000976AD" w:rsidRDefault="004060F2" w:rsidP="00C64016">
            <w:pPr>
              <w:jc w:val="right"/>
              <w:rPr>
                <w:rFonts w:ascii="Arial" w:hAnsi="Arial" w:cs="Arial"/>
                <w:i/>
                <w:sz w:val="10"/>
                <w:szCs w:val="10"/>
                <w:lang w:val="bg-BG"/>
              </w:rPr>
            </w:pPr>
          </w:p>
          <w:p w:rsidR="004060F2" w:rsidRPr="000976AD" w:rsidRDefault="004060F2" w:rsidP="00C64016">
            <w:pPr>
              <w:jc w:val="right"/>
              <w:rPr>
                <w:rFonts w:ascii="Arial" w:hAnsi="Arial" w:cs="Arial"/>
                <w:i/>
                <w:sz w:val="22"/>
                <w:szCs w:val="22"/>
                <w:lang w:val="bg-BG"/>
              </w:rPr>
            </w:pPr>
            <w:r w:rsidRPr="000976AD">
              <w:rPr>
                <w:rFonts w:ascii="Arial" w:hAnsi="Arial" w:cs="Arial"/>
                <w:i/>
                <w:sz w:val="22"/>
                <w:szCs w:val="22"/>
                <w:lang w:val="bg-BG"/>
              </w:rPr>
              <w:t>общо</w:t>
            </w:r>
          </w:p>
          <w:p w:rsidR="004060F2" w:rsidRPr="000976AD" w:rsidRDefault="004060F2" w:rsidP="00C64016">
            <w:pPr>
              <w:jc w:val="right"/>
              <w:rPr>
                <w:rFonts w:ascii="Arial" w:hAnsi="Arial" w:cs="Arial"/>
                <w:i/>
                <w:sz w:val="10"/>
                <w:szCs w:val="10"/>
                <w:lang w:val="bg-BG"/>
              </w:rPr>
            </w:pPr>
          </w:p>
        </w:tc>
        <w:tc>
          <w:tcPr>
            <w:tcW w:w="567"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25</w:t>
            </w:r>
          </w:p>
        </w:tc>
        <w:tc>
          <w:tcPr>
            <w:tcW w:w="851"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82</w:t>
            </w:r>
          </w:p>
        </w:tc>
        <w:tc>
          <w:tcPr>
            <w:tcW w:w="709"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118</w:t>
            </w:r>
          </w:p>
        </w:tc>
        <w:tc>
          <w:tcPr>
            <w:tcW w:w="663" w:type="dxa"/>
            <w:shd w:val="clear" w:color="auto" w:fill="auto"/>
            <w:vAlign w:val="center"/>
          </w:tcPr>
          <w:p w:rsidR="004060F2" w:rsidRPr="000976AD" w:rsidRDefault="004060F2" w:rsidP="00C64016">
            <w:pPr>
              <w:jc w:val="right"/>
              <w:rPr>
                <w:rFonts w:ascii="Arial" w:hAnsi="Arial" w:cs="Arial"/>
                <w:lang w:val="bg-BG"/>
              </w:rPr>
            </w:pPr>
            <w:r w:rsidRPr="000976AD">
              <w:rPr>
                <w:rFonts w:ascii="Arial" w:hAnsi="Arial" w:cs="Arial"/>
                <w:lang w:val="bg-BG"/>
              </w:rPr>
              <w:t>2</w:t>
            </w:r>
          </w:p>
        </w:tc>
      </w:tr>
    </w:tbl>
    <w:p w:rsidR="004060F2" w:rsidRPr="000976AD" w:rsidRDefault="004060F2" w:rsidP="004060F2">
      <w:pPr>
        <w:ind w:firstLine="540"/>
        <w:jc w:val="both"/>
        <w:rPr>
          <w:rFonts w:cs="Arial"/>
          <w:sz w:val="6"/>
          <w:szCs w:val="6"/>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Относителният дял на наказаните през 2018 година 118 лица (96 за 2017 година, 117 за 2016 година и 109 за 2015 година) спрямо 122 предадени на съд (107 за 2017 година, 121 за 2016 година и 112 за 2015 година) е 96,72 % (89,72 % за 2017 година, 96,69 % за 2016 година и 97,32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2018 година в Районен съд – Първомай няма наказателни производства с проявен медиен интерес, не са внасяни от Прокуратурата и наказателни производства със значим обществен интерес, свързани с организирана престъпност, корупционни престъпления, изпиране на пари, с фондове на Европейския съюз, за деяния, извършени от народни представители, магистрати, членове на Министерския съвет и други лица, заемащи ръководни обществени и държавни длъжности, данъчни престъпления, престъпления, свързани с изготвяне, прокарване в обращение и използване на неистински и преправени парични знаци и кредитни карти и престъпления с предмет незаконен трафик на хора.</w:t>
      </w:r>
    </w:p>
    <w:p w:rsidR="00D84223" w:rsidRPr="000976AD" w:rsidRDefault="00D84223" w:rsidP="008335D8">
      <w:pPr>
        <w:ind w:firstLine="540"/>
        <w:jc w:val="both"/>
        <w:rPr>
          <w:rFonts w:ascii="Arial" w:hAnsi="Arial" w:cs="Arial"/>
          <w:sz w:val="2"/>
          <w:szCs w:val="2"/>
          <w:lang w:val="bg-BG"/>
        </w:rPr>
      </w:pPr>
    </w:p>
    <w:p w:rsidR="00173D2B" w:rsidRPr="000976AD" w:rsidRDefault="00F77BB4" w:rsidP="00173D2B">
      <w:pPr>
        <w:ind w:firstLine="540"/>
        <w:jc w:val="both"/>
        <w:rPr>
          <w:rFonts w:ascii="Arial" w:hAnsi="Arial" w:cs="Arial"/>
          <w:b/>
          <w:smallCaps/>
          <w:sz w:val="28"/>
          <w:szCs w:val="28"/>
          <w:lang w:val="bg-BG"/>
        </w:rPr>
      </w:pPr>
      <w:r w:rsidRPr="000976AD">
        <w:rPr>
          <w:rFonts w:ascii="Arial" w:hAnsi="Arial" w:cs="Arial"/>
          <w:b/>
          <w:smallCaps/>
          <w:sz w:val="28"/>
          <w:szCs w:val="28"/>
          <w:lang w:val="bg-BG"/>
        </w:rPr>
        <w:br w:type="page"/>
      </w:r>
      <w:r w:rsidR="00173D2B" w:rsidRPr="000976AD">
        <w:rPr>
          <w:rFonts w:ascii="Arial" w:hAnsi="Arial" w:cs="Arial"/>
          <w:b/>
          <w:smallCaps/>
          <w:sz w:val="28"/>
          <w:szCs w:val="28"/>
          <w:lang w:val="bg-BG"/>
        </w:rPr>
        <w:lastRenderedPageBreak/>
        <w:t>3. Сравнителен анализ на движението на делата през периода 20</w:t>
      </w:r>
      <w:r w:rsidR="00B8514F" w:rsidRPr="000976AD">
        <w:rPr>
          <w:rFonts w:ascii="Arial" w:hAnsi="Arial" w:cs="Arial"/>
          <w:b/>
          <w:smallCaps/>
          <w:sz w:val="28"/>
          <w:szCs w:val="28"/>
          <w:lang w:val="bg-BG"/>
        </w:rPr>
        <w:t>1</w:t>
      </w:r>
      <w:r w:rsidR="004060F2" w:rsidRPr="000976AD">
        <w:rPr>
          <w:rFonts w:ascii="Arial" w:hAnsi="Arial" w:cs="Arial"/>
          <w:b/>
          <w:smallCaps/>
          <w:sz w:val="28"/>
          <w:szCs w:val="28"/>
          <w:lang w:val="bg-BG"/>
        </w:rPr>
        <w:t>5</w:t>
      </w:r>
      <w:r w:rsidR="00173D2B" w:rsidRPr="000976AD">
        <w:rPr>
          <w:rFonts w:ascii="Arial" w:hAnsi="Arial" w:cs="Arial"/>
          <w:b/>
          <w:smallCaps/>
          <w:sz w:val="28"/>
          <w:szCs w:val="28"/>
          <w:lang w:val="bg-BG"/>
        </w:rPr>
        <w:t xml:space="preserve"> – 20</w:t>
      </w:r>
      <w:r w:rsidR="007F73A9" w:rsidRPr="000976AD">
        <w:rPr>
          <w:rFonts w:ascii="Arial" w:hAnsi="Arial" w:cs="Arial"/>
          <w:b/>
          <w:smallCaps/>
          <w:sz w:val="28"/>
          <w:szCs w:val="28"/>
          <w:lang w:val="bg-BG"/>
        </w:rPr>
        <w:t>1</w:t>
      </w:r>
      <w:r w:rsidR="004060F2" w:rsidRPr="000976AD">
        <w:rPr>
          <w:rFonts w:ascii="Arial" w:hAnsi="Arial" w:cs="Arial"/>
          <w:b/>
          <w:smallCaps/>
          <w:sz w:val="28"/>
          <w:szCs w:val="28"/>
          <w:lang w:val="bg-BG"/>
        </w:rPr>
        <w:t>8</w:t>
      </w:r>
      <w:r w:rsidR="00173D2B" w:rsidRPr="000976AD">
        <w:rPr>
          <w:rFonts w:ascii="Arial" w:hAnsi="Arial" w:cs="Arial"/>
          <w:b/>
          <w:smallCaps/>
          <w:sz w:val="28"/>
          <w:szCs w:val="28"/>
          <w:lang w:val="bg-BG"/>
        </w:rPr>
        <w:t xml:space="preserve"> година</w:t>
      </w:r>
    </w:p>
    <w:p w:rsidR="00CF4E48" w:rsidRPr="000976AD" w:rsidRDefault="00CF4E48" w:rsidP="00CF4E48">
      <w:pPr>
        <w:ind w:firstLine="567"/>
        <w:jc w:val="both"/>
        <w:rPr>
          <w:rFonts w:ascii="Arial" w:hAnsi="Arial"/>
          <w:sz w:val="10"/>
          <w:szCs w:val="10"/>
          <w:lang w:val="bg-BG"/>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682"/>
        <w:gridCol w:w="567"/>
        <w:gridCol w:w="567"/>
        <w:gridCol w:w="567"/>
      </w:tblGrid>
      <w:tr w:rsidR="004060F2" w:rsidRPr="000976AD" w:rsidTr="00C64016">
        <w:trPr>
          <w:jc w:val="center"/>
        </w:trPr>
        <w:tc>
          <w:tcPr>
            <w:tcW w:w="4219" w:type="dxa"/>
            <w:gridSpan w:val="3"/>
            <w:vMerge w:val="restart"/>
            <w:shd w:val="clear" w:color="auto" w:fill="auto"/>
            <w:vAlign w:val="center"/>
          </w:tcPr>
          <w:p w:rsidR="004060F2" w:rsidRPr="000976AD" w:rsidRDefault="004060F2" w:rsidP="00C64016">
            <w:pPr>
              <w:spacing w:before="100" w:after="100"/>
              <w:jc w:val="center"/>
              <w:rPr>
                <w:rFonts w:ascii="Arial" w:hAnsi="Arial" w:cs="Arial"/>
                <w:lang w:val="bg-BG"/>
              </w:rPr>
            </w:pPr>
            <w:r w:rsidRPr="000976AD">
              <w:rPr>
                <w:rFonts w:ascii="Arial" w:hAnsi="Arial" w:cs="Arial"/>
                <w:lang w:val="bg-BG"/>
              </w:rPr>
              <w:t>Движение на делата</w:t>
            </w:r>
          </w:p>
        </w:tc>
        <w:tc>
          <w:tcPr>
            <w:tcW w:w="1276"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2015</w:t>
            </w:r>
          </w:p>
        </w:tc>
        <w:tc>
          <w:tcPr>
            <w:tcW w:w="1161"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2016</w:t>
            </w:r>
          </w:p>
        </w:tc>
        <w:tc>
          <w:tcPr>
            <w:tcW w:w="1249"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c>
          <w:tcPr>
            <w:tcW w:w="113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2018</w:t>
            </w:r>
          </w:p>
        </w:tc>
      </w:tr>
      <w:tr w:rsidR="004060F2" w:rsidRPr="000976AD" w:rsidTr="00C64016">
        <w:trPr>
          <w:jc w:val="center"/>
        </w:trPr>
        <w:tc>
          <w:tcPr>
            <w:tcW w:w="4219" w:type="dxa"/>
            <w:gridSpan w:val="3"/>
            <w:vMerge/>
            <w:shd w:val="clear" w:color="auto" w:fill="auto"/>
          </w:tcPr>
          <w:p w:rsidR="004060F2" w:rsidRPr="000976AD" w:rsidRDefault="004060F2" w:rsidP="00C64016">
            <w:pPr>
              <w:spacing w:before="100" w:after="100"/>
              <w:jc w:val="both"/>
              <w:rPr>
                <w:rFonts w:ascii="Arial" w:hAnsi="Arial" w:cs="Arial"/>
                <w:lang w:val="bg-BG"/>
              </w:rPr>
            </w:pPr>
          </w:p>
        </w:tc>
        <w:tc>
          <w:tcPr>
            <w:tcW w:w="709" w:type="dxa"/>
            <w:shd w:val="clear" w:color="auto" w:fill="auto"/>
            <w:vAlign w:val="center"/>
          </w:tcPr>
          <w:p w:rsidR="004060F2" w:rsidRPr="000976AD" w:rsidRDefault="004060F2" w:rsidP="00C64016">
            <w:pPr>
              <w:spacing w:before="100" w:after="100"/>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86"/>
              <w:rPr>
                <w:rFonts w:ascii="Arial" w:hAnsi="Arial" w:cs="Arial"/>
                <w:lang w:val="bg-BG"/>
              </w:rPr>
            </w:pPr>
            <w:r w:rsidRPr="000976AD">
              <w:rPr>
                <w:rFonts w:ascii="Arial" w:hAnsi="Arial" w:cs="Arial"/>
                <w:lang w:val="bg-BG"/>
              </w:rPr>
              <w:t>общо</w:t>
            </w:r>
          </w:p>
        </w:tc>
        <w:tc>
          <w:tcPr>
            <w:tcW w:w="567"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брой дела</w:t>
            </w:r>
          </w:p>
        </w:tc>
        <w:tc>
          <w:tcPr>
            <w:tcW w:w="594"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682"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7"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r>
      <w:tr w:rsidR="004060F2" w:rsidRPr="000976AD" w:rsidTr="00C64016">
        <w:trPr>
          <w:jc w:val="center"/>
        </w:trPr>
        <w:tc>
          <w:tcPr>
            <w:tcW w:w="392"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sz w:val="28"/>
                <w:szCs w:val="28"/>
                <w:lang w:val="bg-BG"/>
              </w:rPr>
              <w:t>НОХД</w:t>
            </w: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постъпили през годината</w:t>
            </w:r>
          </w:p>
        </w:tc>
        <w:tc>
          <w:tcPr>
            <w:tcW w:w="709"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99</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107</w:t>
            </w:r>
          </w:p>
        </w:tc>
        <w:tc>
          <w:tcPr>
            <w:tcW w:w="567" w:type="dxa"/>
            <w:shd w:val="clear" w:color="auto" w:fill="auto"/>
          </w:tcPr>
          <w:p w:rsidR="004060F2" w:rsidRPr="000976AD" w:rsidRDefault="004060F2" w:rsidP="00C64016">
            <w:pPr>
              <w:ind w:hanging="90"/>
              <w:jc w:val="right"/>
              <w:rPr>
                <w:rFonts w:ascii="Arial" w:hAnsi="Arial" w:cs="Arial"/>
                <w:lang w:val="bg-BG"/>
              </w:rPr>
            </w:pPr>
            <w:r w:rsidRPr="000976AD">
              <w:rPr>
                <w:rFonts w:ascii="Arial" w:hAnsi="Arial" w:cs="Arial"/>
                <w:lang w:val="bg-BG"/>
              </w:rPr>
              <w:t>120</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126</w:t>
            </w:r>
          </w:p>
        </w:tc>
        <w:tc>
          <w:tcPr>
            <w:tcW w:w="682"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105</w:t>
            </w:r>
          </w:p>
        </w:tc>
        <w:tc>
          <w:tcPr>
            <w:tcW w:w="567" w:type="dxa"/>
            <w:vMerge w:val="restart"/>
            <w:shd w:val="clear" w:color="auto" w:fill="auto"/>
            <w:vAlign w:val="center"/>
          </w:tcPr>
          <w:p w:rsidR="004060F2" w:rsidRPr="000976AD" w:rsidRDefault="004060F2" w:rsidP="00C64016">
            <w:pPr>
              <w:ind w:right="-41" w:hanging="135"/>
              <w:jc w:val="right"/>
              <w:rPr>
                <w:rFonts w:ascii="Arial" w:hAnsi="Arial" w:cs="Arial"/>
                <w:lang w:val="bg-BG"/>
              </w:rPr>
            </w:pPr>
            <w:r w:rsidRPr="000976AD">
              <w:rPr>
                <w:rFonts w:ascii="Arial" w:hAnsi="Arial" w:cs="Arial"/>
                <w:lang w:val="bg-BG"/>
              </w:rPr>
              <w:t>117</w:t>
            </w:r>
          </w:p>
        </w:tc>
        <w:tc>
          <w:tcPr>
            <w:tcW w:w="567"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99</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113</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останали от миналия отчетен период</w:t>
            </w:r>
          </w:p>
        </w:tc>
        <w:tc>
          <w:tcPr>
            <w:tcW w:w="709"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w:t>
            </w:r>
          </w:p>
        </w:tc>
        <w:tc>
          <w:tcPr>
            <w:tcW w:w="567" w:type="dxa"/>
            <w:vMerge/>
            <w:shd w:val="clear" w:color="auto" w:fill="auto"/>
            <w:vAlign w:val="center"/>
          </w:tcPr>
          <w:p w:rsidR="004060F2" w:rsidRPr="000976AD" w:rsidRDefault="004060F2" w:rsidP="00C64016">
            <w:pPr>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6</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682"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12</w:t>
            </w:r>
          </w:p>
        </w:tc>
        <w:tc>
          <w:tcPr>
            <w:tcW w:w="567" w:type="dxa"/>
            <w:vMerge/>
            <w:shd w:val="clear" w:color="auto" w:fill="auto"/>
            <w:vAlign w:val="center"/>
          </w:tcPr>
          <w:p w:rsidR="004060F2" w:rsidRPr="000976AD" w:rsidRDefault="004060F2" w:rsidP="00C64016">
            <w:pPr>
              <w:ind w:right="-41" w:hanging="135"/>
              <w:jc w:val="right"/>
              <w:rPr>
                <w:rFonts w:ascii="Arial" w:hAnsi="Arial" w:cs="Arial"/>
                <w:lang w:val="bg-BG"/>
              </w:rPr>
            </w:pPr>
          </w:p>
        </w:tc>
        <w:tc>
          <w:tcPr>
            <w:tcW w:w="567"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14</w:t>
            </w:r>
          </w:p>
        </w:tc>
        <w:tc>
          <w:tcPr>
            <w:tcW w:w="567" w:type="dxa"/>
            <w:vMerge/>
            <w:shd w:val="clear" w:color="auto" w:fill="auto"/>
            <w:vAlign w:val="center"/>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lang w:val="bg-BG"/>
              </w:rPr>
              <w:t>Свършени</w:t>
            </w:r>
          </w:p>
        </w:tc>
        <w:tc>
          <w:tcPr>
            <w:tcW w:w="3402"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1. решени по същество с присъда</w:t>
            </w:r>
          </w:p>
        </w:tc>
        <w:tc>
          <w:tcPr>
            <w:tcW w:w="709"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20</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101</w:t>
            </w: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27</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114</w:t>
            </w:r>
          </w:p>
        </w:tc>
        <w:tc>
          <w:tcPr>
            <w:tcW w:w="682"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24</w:t>
            </w:r>
          </w:p>
        </w:tc>
        <w:tc>
          <w:tcPr>
            <w:tcW w:w="567" w:type="dxa"/>
            <w:vMerge w:val="restart"/>
            <w:shd w:val="clear" w:color="auto" w:fill="auto"/>
            <w:vAlign w:val="center"/>
          </w:tcPr>
          <w:p w:rsidR="004060F2" w:rsidRPr="000976AD" w:rsidRDefault="004060F2" w:rsidP="00C64016">
            <w:pPr>
              <w:ind w:right="-41" w:hanging="135"/>
              <w:jc w:val="right"/>
              <w:rPr>
                <w:rFonts w:ascii="Arial" w:hAnsi="Arial" w:cs="Arial"/>
                <w:lang w:val="bg-BG"/>
              </w:rPr>
            </w:pPr>
            <w:r w:rsidRPr="000976AD">
              <w:rPr>
                <w:rFonts w:ascii="Arial" w:hAnsi="Arial" w:cs="Arial"/>
                <w:lang w:val="bg-BG"/>
              </w:rPr>
              <w:t>103</w:t>
            </w:r>
          </w:p>
        </w:tc>
        <w:tc>
          <w:tcPr>
            <w:tcW w:w="567"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25</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111</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2. прекратени по споразумение</w:t>
            </w:r>
          </w:p>
        </w:tc>
        <w:tc>
          <w:tcPr>
            <w:tcW w:w="709"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74</w:t>
            </w:r>
          </w:p>
        </w:tc>
        <w:tc>
          <w:tcPr>
            <w:tcW w:w="567"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85</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682"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70</w:t>
            </w:r>
          </w:p>
        </w:tc>
        <w:tc>
          <w:tcPr>
            <w:tcW w:w="567" w:type="dxa"/>
            <w:vMerge/>
            <w:shd w:val="clear" w:color="auto" w:fill="auto"/>
            <w:vAlign w:val="center"/>
          </w:tcPr>
          <w:p w:rsidR="004060F2" w:rsidRPr="000976AD" w:rsidRDefault="004060F2" w:rsidP="00C64016">
            <w:pPr>
              <w:ind w:right="-41"/>
              <w:jc w:val="right"/>
              <w:rPr>
                <w:rFonts w:ascii="Arial" w:hAnsi="Arial" w:cs="Arial"/>
                <w:lang w:val="bg-BG"/>
              </w:rPr>
            </w:pPr>
          </w:p>
        </w:tc>
        <w:tc>
          <w:tcPr>
            <w:tcW w:w="567" w:type="dxa"/>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82</w:t>
            </w:r>
          </w:p>
        </w:tc>
        <w:tc>
          <w:tcPr>
            <w:tcW w:w="567" w:type="dxa"/>
            <w:vMerge/>
            <w:shd w:val="clear" w:color="auto" w:fill="auto"/>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3. прекратени по други причини</w:t>
            </w:r>
          </w:p>
        </w:tc>
        <w:tc>
          <w:tcPr>
            <w:tcW w:w="709"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7</w:t>
            </w:r>
          </w:p>
        </w:tc>
        <w:tc>
          <w:tcPr>
            <w:tcW w:w="567"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682"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9</w:t>
            </w:r>
          </w:p>
        </w:tc>
        <w:tc>
          <w:tcPr>
            <w:tcW w:w="567" w:type="dxa"/>
            <w:vMerge/>
            <w:tcBorders>
              <w:bottom w:val="single" w:sz="4" w:space="0" w:color="auto"/>
            </w:tcBorders>
            <w:shd w:val="clear" w:color="auto" w:fill="auto"/>
            <w:vAlign w:val="center"/>
          </w:tcPr>
          <w:p w:rsidR="004060F2" w:rsidRPr="000976AD" w:rsidRDefault="004060F2" w:rsidP="00C64016">
            <w:pPr>
              <w:ind w:right="-41"/>
              <w:jc w:val="right"/>
              <w:rPr>
                <w:rFonts w:ascii="Arial" w:hAnsi="Arial" w:cs="Arial"/>
                <w:lang w:val="bg-BG"/>
              </w:rPr>
            </w:pPr>
          </w:p>
        </w:tc>
        <w:tc>
          <w:tcPr>
            <w:tcW w:w="567" w:type="dxa"/>
            <w:tcBorders>
              <w:bottom w:val="single" w:sz="4" w:space="0" w:color="auto"/>
            </w:tcBorders>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4</w:t>
            </w:r>
          </w:p>
        </w:tc>
        <w:tc>
          <w:tcPr>
            <w:tcW w:w="567" w:type="dxa"/>
            <w:vMerge/>
            <w:shd w:val="clear" w:color="auto" w:fill="auto"/>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bottom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88</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101</w:t>
            </w:r>
          </w:p>
        </w:tc>
        <w:tc>
          <w:tcPr>
            <w:tcW w:w="567" w:type="dxa"/>
            <w:tcBorders>
              <w:left w:val="dashed" w:sz="4" w:space="0" w:color="auto"/>
              <w:bottom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106</w:t>
            </w:r>
          </w:p>
        </w:tc>
        <w:tc>
          <w:tcPr>
            <w:tcW w:w="594"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114</w:t>
            </w:r>
          </w:p>
        </w:tc>
        <w:tc>
          <w:tcPr>
            <w:tcW w:w="682"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88</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103</w:t>
            </w:r>
          </w:p>
        </w:tc>
        <w:tc>
          <w:tcPr>
            <w:tcW w:w="567"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88</w:t>
            </w:r>
          </w:p>
        </w:tc>
        <w:tc>
          <w:tcPr>
            <w:tcW w:w="567" w:type="dxa"/>
            <w:vMerge w:val="restart"/>
            <w:tcBorders>
              <w:left w:val="dashed" w:sz="4" w:space="0" w:color="auto"/>
            </w:tcBorders>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111</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top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13</w:t>
            </w:r>
          </w:p>
        </w:tc>
        <w:tc>
          <w:tcPr>
            <w:tcW w:w="567"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7" w:type="dxa"/>
            <w:tcBorders>
              <w:top w:val="dashed" w:sz="4" w:space="0" w:color="auto"/>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w:t>
            </w:r>
          </w:p>
        </w:tc>
        <w:tc>
          <w:tcPr>
            <w:tcW w:w="594"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682"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15</w:t>
            </w:r>
          </w:p>
        </w:tc>
        <w:tc>
          <w:tcPr>
            <w:tcW w:w="567"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7"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hanging="108"/>
              <w:jc w:val="right"/>
              <w:rPr>
                <w:rFonts w:ascii="Arial" w:hAnsi="Arial" w:cs="Arial"/>
                <w:lang w:val="bg-BG"/>
              </w:rPr>
            </w:pPr>
            <w:r w:rsidRPr="000976AD">
              <w:rPr>
                <w:rFonts w:ascii="Arial" w:hAnsi="Arial" w:cs="Arial"/>
                <w:lang w:val="bg-BG"/>
              </w:rPr>
              <w:t>23</w:t>
            </w:r>
          </w:p>
        </w:tc>
        <w:tc>
          <w:tcPr>
            <w:tcW w:w="567" w:type="dxa"/>
            <w:vMerge/>
            <w:tcBorders>
              <w:left w:val="dashed" w:sz="4" w:space="0" w:color="auto"/>
            </w:tcBorders>
            <w:shd w:val="clear" w:color="auto" w:fill="auto"/>
            <w:vAlign w:val="center"/>
          </w:tcPr>
          <w:p w:rsidR="004060F2" w:rsidRPr="000976AD" w:rsidRDefault="004060F2" w:rsidP="00C64016">
            <w:pPr>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6</w:t>
            </w:r>
          </w:p>
        </w:tc>
        <w:tc>
          <w:tcPr>
            <w:tcW w:w="1161" w:type="dxa"/>
            <w:gridSpan w:val="2"/>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12</w:t>
            </w:r>
          </w:p>
        </w:tc>
        <w:tc>
          <w:tcPr>
            <w:tcW w:w="1249" w:type="dxa"/>
            <w:gridSpan w:val="2"/>
            <w:tcBorders>
              <w:lef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14</w:t>
            </w:r>
          </w:p>
        </w:tc>
        <w:tc>
          <w:tcPr>
            <w:tcW w:w="113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обжалвани</w:t>
            </w:r>
          </w:p>
        </w:tc>
        <w:tc>
          <w:tcPr>
            <w:tcW w:w="1276"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11</w:t>
            </w:r>
          </w:p>
        </w:tc>
        <w:tc>
          <w:tcPr>
            <w:tcW w:w="1161"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11</w:t>
            </w:r>
          </w:p>
        </w:tc>
        <w:tc>
          <w:tcPr>
            <w:tcW w:w="1249"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15</w:t>
            </w:r>
          </w:p>
        </w:tc>
        <w:tc>
          <w:tcPr>
            <w:tcW w:w="113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9</w:t>
            </w:r>
          </w:p>
        </w:tc>
      </w:tr>
    </w:tbl>
    <w:p w:rsidR="004060F2" w:rsidRPr="000976AD" w:rsidRDefault="004060F2" w:rsidP="004060F2">
      <w:pPr>
        <w:ind w:firstLine="567"/>
        <w:jc w:val="both"/>
        <w:rPr>
          <w:rFonts w:ascii="Arial" w:hAnsi="Arial" w:cs="Arial"/>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4060F2" w:rsidRPr="000976AD" w:rsidTr="00C64016">
        <w:trPr>
          <w:jc w:val="center"/>
        </w:trPr>
        <w:tc>
          <w:tcPr>
            <w:tcW w:w="4219" w:type="dxa"/>
            <w:gridSpan w:val="3"/>
            <w:vMerge w:val="restart"/>
            <w:shd w:val="clear" w:color="auto" w:fill="auto"/>
            <w:vAlign w:val="center"/>
          </w:tcPr>
          <w:p w:rsidR="004060F2" w:rsidRPr="000976AD" w:rsidRDefault="004060F2" w:rsidP="00C64016">
            <w:pPr>
              <w:spacing w:before="100" w:after="100"/>
              <w:jc w:val="center"/>
              <w:rPr>
                <w:rFonts w:ascii="Arial" w:hAnsi="Arial" w:cs="Arial"/>
                <w:lang w:val="bg-BG"/>
              </w:rPr>
            </w:pPr>
            <w:r w:rsidRPr="000976AD">
              <w:rPr>
                <w:rFonts w:ascii="Arial" w:hAnsi="Arial" w:cs="Arial"/>
                <w:lang w:val="bg-BG"/>
              </w:rPr>
              <w:t>Движение на делата</w:t>
            </w:r>
          </w:p>
        </w:tc>
        <w:tc>
          <w:tcPr>
            <w:tcW w:w="1276"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2015</w:t>
            </w:r>
          </w:p>
        </w:tc>
        <w:tc>
          <w:tcPr>
            <w:tcW w:w="1161"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2016</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2018</w:t>
            </w:r>
          </w:p>
        </w:tc>
      </w:tr>
      <w:tr w:rsidR="004060F2" w:rsidRPr="000976AD" w:rsidTr="00C64016">
        <w:trPr>
          <w:jc w:val="center"/>
        </w:trPr>
        <w:tc>
          <w:tcPr>
            <w:tcW w:w="4219" w:type="dxa"/>
            <w:gridSpan w:val="3"/>
            <w:vMerge/>
            <w:shd w:val="clear" w:color="auto" w:fill="auto"/>
          </w:tcPr>
          <w:p w:rsidR="004060F2" w:rsidRPr="000976AD" w:rsidRDefault="004060F2" w:rsidP="00C64016">
            <w:pPr>
              <w:spacing w:before="100" w:after="100"/>
              <w:jc w:val="both"/>
              <w:rPr>
                <w:rFonts w:ascii="Arial" w:hAnsi="Arial" w:cs="Arial"/>
                <w:lang w:val="bg-BG"/>
              </w:rPr>
            </w:pPr>
          </w:p>
        </w:tc>
        <w:tc>
          <w:tcPr>
            <w:tcW w:w="709" w:type="dxa"/>
            <w:shd w:val="clear" w:color="auto" w:fill="auto"/>
            <w:vAlign w:val="center"/>
          </w:tcPr>
          <w:p w:rsidR="004060F2" w:rsidRPr="000976AD" w:rsidRDefault="004060F2" w:rsidP="00C64016">
            <w:pPr>
              <w:spacing w:before="100" w:after="100"/>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86"/>
              <w:rPr>
                <w:rFonts w:ascii="Arial" w:hAnsi="Arial" w:cs="Arial"/>
                <w:lang w:val="bg-BG"/>
              </w:rPr>
            </w:pPr>
            <w:r w:rsidRPr="000976AD">
              <w:rPr>
                <w:rFonts w:ascii="Arial" w:hAnsi="Arial" w:cs="Arial"/>
                <w:lang w:val="bg-BG"/>
              </w:rPr>
              <w:t>общо</w:t>
            </w:r>
          </w:p>
        </w:tc>
        <w:tc>
          <w:tcPr>
            <w:tcW w:w="567"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брой дела</w:t>
            </w:r>
          </w:p>
        </w:tc>
        <w:tc>
          <w:tcPr>
            <w:tcW w:w="594"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r>
      <w:tr w:rsidR="004060F2" w:rsidRPr="000976AD" w:rsidTr="00C64016">
        <w:trPr>
          <w:jc w:val="center"/>
        </w:trPr>
        <w:tc>
          <w:tcPr>
            <w:tcW w:w="392"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sz w:val="28"/>
                <w:szCs w:val="28"/>
                <w:lang w:val="bg-BG"/>
              </w:rPr>
              <w:t>НЧХД</w:t>
            </w: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постъпили през годината</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2</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14</w:t>
            </w: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11</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3</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9</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w:t>
            </w:r>
          </w:p>
        </w:tc>
        <w:tc>
          <w:tcPr>
            <w:tcW w:w="610" w:type="dxa"/>
            <w:vMerge w:val="restart"/>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5</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останали от миналия отчетен период</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w:t>
            </w:r>
          </w:p>
        </w:tc>
        <w:tc>
          <w:tcPr>
            <w:tcW w:w="567" w:type="dxa"/>
            <w:vMerge/>
            <w:shd w:val="clear" w:color="auto" w:fill="auto"/>
            <w:vAlign w:val="center"/>
          </w:tcPr>
          <w:p w:rsidR="004060F2" w:rsidRPr="000976AD" w:rsidRDefault="004060F2" w:rsidP="00C64016">
            <w:pPr>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3</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6</w:t>
            </w:r>
          </w:p>
        </w:tc>
        <w:tc>
          <w:tcPr>
            <w:tcW w:w="610" w:type="dxa"/>
            <w:vMerge/>
            <w:shd w:val="clear" w:color="auto" w:fill="auto"/>
            <w:vAlign w:val="center"/>
          </w:tcPr>
          <w:p w:rsidR="004060F2" w:rsidRPr="000976AD" w:rsidRDefault="004060F2" w:rsidP="00C64016">
            <w:pPr>
              <w:ind w:right="-41"/>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3</w:t>
            </w:r>
          </w:p>
        </w:tc>
        <w:tc>
          <w:tcPr>
            <w:tcW w:w="610" w:type="dxa"/>
            <w:vMerge/>
            <w:shd w:val="clear" w:color="auto" w:fill="auto"/>
            <w:vAlign w:val="center"/>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val="restart"/>
            <w:shd w:val="clear" w:color="auto" w:fill="auto"/>
            <w:textDirection w:val="btLr"/>
            <w:vAlign w:val="center"/>
          </w:tcPr>
          <w:p w:rsidR="004060F2" w:rsidRPr="000976AD" w:rsidRDefault="004060F2" w:rsidP="00C64016">
            <w:pPr>
              <w:ind w:right="-108" w:hanging="108"/>
              <w:jc w:val="center"/>
              <w:rPr>
                <w:rFonts w:ascii="Arial" w:hAnsi="Arial" w:cs="Arial"/>
                <w:lang w:val="bg-BG"/>
              </w:rPr>
            </w:pPr>
            <w:r w:rsidRPr="000976AD">
              <w:rPr>
                <w:rFonts w:ascii="Arial" w:hAnsi="Arial" w:cs="Arial"/>
                <w:lang w:val="bg-BG"/>
              </w:rPr>
              <w:t>Свършени</w:t>
            </w:r>
          </w:p>
        </w:tc>
        <w:tc>
          <w:tcPr>
            <w:tcW w:w="3402"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1. решени по същество</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8</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11</w:t>
            </w: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5</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4</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6</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w:t>
            </w:r>
          </w:p>
        </w:tc>
        <w:tc>
          <w:tcPr>
            <w:tcW w:w="610" w:type="dxa"/>
            <w:vMerge w:val="restart"/>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2</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2. прекратени</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3</w:t>
            </w:r>
          </w:p>
        </w:tc>
        <w:tc>
          <w:tcPr>
            <w:tcW w:w="567"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3</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w:t>
            </w:r>
          </w:p>
        </w:tc>
        <w:tc>
          <w:tcPr>
            <w:tcW w:w="610" w:type="dxa"/>
            <w:vMerge/>
            <w:tcBorders>
              <w:bottom w:val="single" w:sz="4" w:space="0" w:color="auto"/>
            </w:tcBorders>
            <w:shd w:val="clear" w:color="auto" w:fill="auto"/>
            <w:vAlign w:val="center"/>
          </w:tcPr>
          <w:p w:rsidR="004060F2" w:rsidRPr="000976AD" w:rsidRDefault="004060F2" w:rsidP="00C64016">
            <w:pPr>
              <w:ind w:right="-41"/>
              <w:jc w:val="right"/>
              <w:rPr>
                <w:rFonts w:ascii="Arial" w:hAnsi="Arial" w:cs="Arial"/>
                <w:lang w:val="bg-BG"/>
              </w:rPr>
            </w:pPr>
          </w:p>
        </w:tc>
        <w:tc>
          <w:tcPr>
            <w:tcW w:w="564" w:type="dxa"/>
            <w:tcBorders>
              <w:bottom w:val="single"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0</w:t>
            </w:r>
          </w:p>
        </w:tc>
        <w:tc>
          <w:tcPr>
            <w:tcW w:w="610" w:type="dxa"/>
            <w:vMerge/>
            <w:shd w:val="clear" w:color="auto" w:fill="auto"/>
            <w:vAlign w:val="center"/>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bottom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11</w:t>
            </w:r>
          </w:p>
        </w:tc>
        <w:tc>
          <w:tcPr>
            <w:tcW w:w="567" w:type="dxa"/>
            <w:tcBorders>
              <w:left w:val="dashed" w:sz="4" w:space="0" w:color="auto"/>
              <w:bottom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w:t>
            </w:r>
          </w:p>
        </w:tc>
        <w:tc>
          <w:tcPr>
            <w:tcW w:w="594"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5</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w:t>
            </w:r>
          </w:p>
        </w:tc>
        <w:tc>
          <w:tcPr>
            <w:tcW w:w="610"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6</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w:t>
            </w:r>
          </w:p>
        </w:tc>
        <w:tc>
          <w:tcPr>
            <w:tcW w:w="610" w:type="dxa"/>
            <w:vMerge w:val="restart"/>
            <w:tcBorders>
              <w:left w:val="dashed" w:sz="4" w:space="0" w:color="auto"/>
            </w:tcBorders>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2</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top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10</w:t>
            </w:r>
          </w:p>
        </w:tc>
        <w:tc>
          <w:tcPr>
            <w:tcW w:w="567"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7" w:type="dxa"/>
            <w:tcBorders>
              <w:top w:val="dashed" w:sz="4" w:space="0" w:color="auto"/>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4</w:t>
            </w:r>
          </w:p>
        </w:tc>
        <w:tc>
          <w:tcPr>
            <w:tcW w:w="594"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4</w:t>
            </w:r>
          </w:p>
        </w:tc>
        <w:tc>
          <w:tcPr>
            <w:tcW w:w="610"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0</w:t>
            </w:r>
          </w:p>
        </w:tc>
        <w:tc>
          <w:tcPr>
            <w:tcW w:w="610" w:type="dxa"/>
            <w:vMerge/>
            <w:tcBorders>
              <w:left w:val="dashed" w:sz="4" w:space="0" w:color="auto"/>
            </w:tcBorders>
            <w:shd w:val="clear" w:color="auto" w:fill="auto"/>
            <w:vAlign w:val="center"/>
          </w:tcPr>
          <w:p w:rsidR="004060F2" w:rsidRPr="000976AD" w:rsidRDefault="004060F2" w:rsidP="00C64016">
            <w:pPr>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3</w:t>
            </w:r>
          </w:p>
        </w:tc>
        <w:tc>
          <w:tcPr>
            <w:tcW w:w="1161" w:type="dxa"/>
            <w:gridSpan w:val="2"/>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6</w:t>
            </w:r>
          </w:p>
        </w:tc>
        <w:tc>
          <w:tcPr>
            <w:tcW w:w="1174" w:type="dxa"/>
            <w:gridSpan w:val="2"/>
            <w:tcBorders>
              <w:lef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3</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3</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обжалвани</w:t>
            </w:r>
          </w:p>
        </w:tc>
        <w:tc>
          <w:tcPr>
            <w:tcW w:w="1276"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1161"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w:t>
            </w:r>
          </w:p>
        </w:tc>
      </w:tr>
    </w:tbl>
    <w:p w:rsidR="004060F2" w:rsidRPr="000976AD" w:rsidRDefault="004060F2" w:rsidP="004060F2">
      <w:pPr>
        <w:ind w:firstLine="567"/>
        <w:jc w:val="both"/>
        <w:rPr>
          <w:rFonts w:ascii="Arial" w:hAnsi="Arial" w:cs="Arial"/>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4060F2" w:rsidRPr="000976AD" w:rsidTr="00C64016">
        <w:trPr>
          <w:jc w:val="center"/>
        </w:trPr>
        <w:tc>
          <w:tcPr>
            <w:tcW w:w="4219" w:type="dxa"/>
            <w:gridSpan w:val="3"/>
            <w:vMerge w:val="restart"/>
            <w:shd w:val="clear" w:color="auto" w:fill="auto"/>
            <w:vAlign w:val="center"/>
          </w:tcPr>
          <w:p w:rsidR="004060F2" w:rsidRPr="000976AD" w:rsidRDefault="004060F2" w:rsidP="00C64016">
            <w:pPr>
              <w:spacing w:before="100" w:after="100"/>
              <w:jc w:val="center"/>
              <w:rPr>
                <w:rFonts w:ascii="Arial" w:hAnsi="Arial" w:cs="Arial"/>
                <w:lang w:val="bg-BG"/>
              </w:rPr>
            </w:pPr>
            <w:r w:rsidRPr="000976AD">
              <w:rPr>
                <w:rFonts w:ascii="Arial" w:hAnsi="Arial" w:cs="Arial"/>
                <w:lang w:val="bg-BG"/>
              </w:rPr>
              <w:t>Движение на делата</w:t>
            </w:r>
          </w:p>
        </w:tc>
        <w:tc>
          <w:tcPr>
            <w:tcW w:w="1276"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2015</w:t>
            </w:r>
          </w:p>
        </w:tc>
        <w:tc>
          <w:tcPr>
            <w:tcW w:w="1161"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2016</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2018</w:t>
            </w:r>
          </w:p>
        </w:tc>
      </w:tr>
      <w:tr w:rsidR="004060F2" w:rsidRPr="000976AD" w:rsidTr="00C64016">
        <w:trPr>
          <w:jc w:val="center"/>
        </w:trPr>
        <w:tc>
          <w:tcPr>
            <w:tcW w:w="4219" w:type="dxa"/>
            <w:gridSpan w:val="3"/>
            <w:vMerge/>
            <w:shd w:val="clear" w:color="auto" w:fill="auto"/>
          </w:tcPr>
          <w:p w:rsidR="004060F2" w:rsidRPr="000976AD" w:rsidRDefault="004060F2" w:rsidP="00C64016">
            <w:pPr>
              <w:spacing w:before="100" w:after="100"/>
              <w:jc w:val="both"/>
              <w:rPr>
                <w:rFonts w:ascii="Arial" w:hAnsi="Arial" w:cs="Arial"/>
                <w:lang w:val="bg-BG"/>
              </w:rPr>
            </w:pPr>
          </w:p>
        </w:tc>
        <w:tc>
          <w:tcPr>
            <w:tcW w:w="709" w:type="dxa"/>
            <w:shd w:val="clear" w:color="auto" w:fill="auto"/>
            <w:vAlign w:val="center"/>
          </w:tcPr>
          <w:p w:rsidR="004060F2" w:rsidRPr="000976AD" w:rsidRDefault="004060F2" w:rsidP="00C64016">
            <w:pPr>
              <w:spacing w:before="100" w:after="100"/>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86"/>
              <w:rPr>
                <w:rFonts w:ascii="Arial" w:hAnsi="Arial" w:cs="Arial"/>
                <w:lang w:val="bg-BG"/>
              </w:rPr>
            </w:pPr>
            <w:r w:rsidRPr="000976AD">
              <w:rPr>
                <w:rFonts w:ascii="Arial" w:hAnsi="Arial" w:cs="Arial"/>
                <w:lang w:val="bg-BG"/>
              </w:rPr>
              <w:t>общо</w:t>
            </w:r>
          </w:p>
        </w:tc>
        <w:tc>
          <w:tcPr>
            <w:tcW w:w="567"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брой дела</w:t>
            </w:r>
          </w:p>
        </w:tc>
        <w:tc>
          <w:tcPr>
            <w:tcW w:w="594"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r>
      <w:tr w:rsidR="004060F2" w:rsidRPr="000976AD" w:rsidTr="00C64016">
        <w:trPr>
          <w:jc w:val="center"/>
        </w:trPr>
        <w:tc>
          <w:tcPr>
            <w:tcW w:w="392"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sz w:val="28"/>
                <w:szCs w:val="28"/>
                <w:lang w:val="bg-BG"/>
              </w:rPr>
              <w:t>ЧНД</w:t>
            </w: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постъпили през годината</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130</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136</w:t>
            </w:r>
          </w:p>
        </w:tc>
        <w:tc>
          <w:tcPr>
            <w:tcW w:w="567"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127</w:t>
            </w:r>
          </w:p>
        </w:tc>
        <w:tc>
          <w:tcPr>
            <w:tcW w:w="594"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131</w:t>
            </w: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73</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75</w:t>
            </w: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124</w:t>
            </w:r>
          </w:p>
        </w:tc>
        <w:tc>
          <w:tcPr>
            <w:tcW w:w="610" w:type="dxa"/>
            <w:vMerge w:val="restart"/>
            <w:shd w:val="clear" w:color="auto" w:fill="auto"/>
            <w:vAlign w:val="center"/>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129</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останали от миналия отчетен период</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6</w:t>
            </w:r>
          </w:p>
        </w:tc>
        <w:tc>
          <w:tcPr>
            <w:tcW w:w="567" w:type="dxa"/>
            <w:vMerge/>
            <w:shd w:val="clear" w:color="auto" w:fill="auto"/>
            <w:vAlign w:val="center"/>
          </w:tcPr>
          <w:p w:rsidR="004060F2" w:rsidRPr="000976AD" w:rsidRDefault="004060F2" w:rsidP="00C64016">
            <w:pPr>
              <w:jc w:val="right"/>
              <w:rPr>
                <w:rFonts w:ascii="Arial" w:hAnsi="Arial" w:cs="Arial"/>
                <w:lang w:val="bg-BG"/>
              </w:rPr>
            </w:pPr>
          </w:p>
        </w:tc>
        <w:tc>
          <w:tcPr>
            <w:tcW w:w="567"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4</w:t>
            </w:r>
          </w:p>
        </w:tc>
        <w:tc>
          <w:tcPr>
            <w:tcW w:w="594"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2</w:t>
            </w:r>
          </w:p>
        </w:tc>
        <w:tc>
          <w:tcPr>
            <w:tcW w:w="610" w:type="dxa"/>
            <w:vMerge/>
            <w:shd w:val="clear" w:color="auto" w:fill="auto"/>
            <w:vAlign w:val="center"/>
          </w:tcPr>
          <w:p w:rsidR="004060F2" w:rsidRPr="000976AD" w:rsidRDefault="004060F2" w:rsidP="00C64016">
            <w:pPr>
              <w:ind w:right="-41"/>
              <w:jc w:val="right"/>
              <w:rPr>
                <w:rFonts w:ascii="Arial" w:hAnsi="Arial" w:cs="Arial"/>
                <w:lang w:val="bg-BG"/>
              </w:rPr>
            </w:pP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5</w:t>
            </w:r>
          </w:p>
        </w:tc>
        <w:tc>
          <w:tcPr>
            <w:tcW w:w="610" w:type="dxa"/>
            <w:vMerge/>
            <w:shd w:val="clear" w:color="auto" w:fill="auto"/>
            <w:vAlign w:val="center"/>
          </w:tcPr>
          <w:p w:rsidR="004060F2" w:rsidRPr="000976AD" w:rsidRDefault="004060F2" w:rsidP="00C64016">
            <w:pPr>
              <w:ind w:right="-41" w:hanging="175"/>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val="restart"/>
            <w:shd w:val="clear" w:color="auto" w:fill="auto"/>
            <w:textDirection w:val="btLr"/>
            <w:vAlign w:val="center"/>
          </w:tcPr>
          <w:p w:rsidR="004060F2" w:rsidRPr="000976AD" w:rsidRDefault="004060F2" w:rsidP="00C64016">
            <w:pPr>
              <w:ind w:right="-108" w:hanging="108"/>
              <w:jc w:val="center"/>
              <w:rPr>
                <w:rFonts w:ascii="Arial" w:hAnsi="Arial" w:cs="Arial"/>
                <w:lang w:val="bg-BG"/>
              </w:rPr>
            </w:pPr>
            <w:r w:rsidRPr="000976AD">
              <w:rPr>
                <w:rFonts w:ascii="Arial" w:hAnsi="Arial" w:cs="Arial"/>
                <w:lang w:val="bg-BG"/>
              </w:rPr>
              <w:t>Свършени</w:t>
            </w:r>
          </w:p>
        </w:tc>
        <w:tc>
          <w:tcPr>
            <w:tcW w:w="3402"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1. решени по същество</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120</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132</w:t>
            </w:r>
          </w:p>
        </w:tc>
        <w:tc>
          <w:tcPr>
            <w:tcW w:w="567"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114</w:t>
            </w:r>
          </w:p>
        </w:tc>
        <w:tc>
          <w:tcPr>
            <w:tcW w:w="594"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129</w:t>
            </w: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63</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70</w:t>
            </w: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100</w:t>
            </w:r>
          </w:p>
        </w:tc>
        <w:tc>
          <w:tcPr>
            <w:tcW w:w="610" w:type="dxa"/>
            <w:vMerge w:val="restart"/>
            <w:shd w:val="clear" w:color="auto" w:fill="auto"/>
            <w:vAlign w:val="center"/>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123</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2. прекратени</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w:t>
            </w:r>
          </w:p>
        </w:tc>
        <w:tc>
          <w:tcPr>
            <w:tcW w:w="567"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7"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15</w:t>
            </w:r>
          </w:p>
        </w:tc>
        <w:tc>
          <w:tcPr>
            <w:tcW w:w="594"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4" w:type="dxa"/>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7</w:t>
            </w:r>
          </w:p>
        </w:tc>
        <w:tc>
          <w:tcPr>
            <w:tcW w:w="610" w:type="dxa"/>
            <w:vMerge/>
            <w:tcBorders>
              <w:bottom w:val="single" w:sz="4" w:space="0" w:color="auto"/>
            </w:tcBorders>
            <w:shd w:val="clear" w:color="auto" w:fill="auto"/>
            <w:vAlign w:val="center"/>
          </w:tcPr>
          <w:p w:rsidR="004060F2" w:rsidRPr="000976AD" w:rsidRDefault="004060F2" w:rsidP="00C64016">
            <w:pPr>
              <w:ind w:right="-41"/>
              <w:jc w:val="right"/>
              <w:rPr>
                <w:rFonts w:ascii="Arial" w:hAnsi="Arial" w:cs="Arial"/>
                <w:lang w:val="bg-BG"/>
              </w:rPr>
            </w:pPr>
          </w:p>
        </w:tc>
        <w:tc>
          <w:tcPr>
            <w:tcW w:w="564" w:type="dxa"/>
            <w:tcBorders>
              <w:bottom w:val="single" w:sz="4" w:space="0" w:color="auto"/>
            </w:tcBorders>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23</w:t>
            </w:r>
          </w:p>
        </w:tc>
        <w:tc>
          <w:tcPr>
            <w:tcW w:w="610" w:type="dxa"/>
            <w:vMerge/>
            <w:shd w:val="clear" w:color="auto" w:fill="auto"/>
          </w:tcPr>
          <w:p w:rsidR="004060F2" w:rsidRPr="000976AD" w:rsidRDefault="004060F2" w:rsidP="00C64016">
            <w:pPr>
              <w:ind w:right="-41" w:hanging="175"/>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bottom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129</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132</w:t>
            </w:r>
          </w:p>
        </w:tc>
        <w:tc>
          <w:tcPr>
            <w:tcW w:w="567"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126</w:t>
            </w:r>
          </w:p>
        </w:tc>
        <w:tc>
          <w:tcPr>
            <w:tcW w:w="594"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129</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67</w:t>
            </w:r>
          </w:p>
        </w:tc>
        <w:tc>
          <w:tcPr>
            <w:tcW w:w="610"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70</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112</w:t>
            </w:r>
          </w:p>
        </w:tc>
        <w:tc>
          <w:tcPr>
            <w:tcW w:w="610" w:type="dxa"/>
            <w:vMerge w:val="restart"/>
            <w:tcBorders>
              <w:left w:val="dashed" w:sz="4" w:space="0" w:color="auto"/>
            </w:tcBorders>
            <w:shd w:val="clear" w:color="auto" w:fill="auto"/>
            <w:vAlign w:val="center"/>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12</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top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3</w:t>
            </w:r>
          </w:p>
        </w:tc>
        <w:tc>
          <w:tcPr>
            <w:tcW w:w="567"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7"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3</w:t>
            </w:r>
          </w:p>
        </w:tc>
        <w:tc>
          <w:tcPr>
            <w:tcW w:w="594"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3</w:t>
            </w:r>
          </w:p>
        </w:tc>
        <w:tc>
          <w:tcPr>
            <w:tcW w:w="610"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11</w:t>
            </w:r>
          </w:p>
        </w:tc>
        <w:tc>
          <w:tcPr>
            <w:tcW w:w="610" w:type="dxa"/>
            <w:vMerge/>
            <w:tcBorders>
              <w:left w:val="dashed" w:sz="4" w:space="0" w:color="auto"/>
            </w:tcBorders>
            <w:shd w:val="clear" w:color="auto" w:fill="auto"/>
            <w:vAlign w:val="center"/>
          </w:tcPr>
          <w:p w:rsidR="004060F2" w:rsidRPr="000976AD" w:rsidRDefault="004060F2" w:rsidP="00C64016">
            <w:pPr>
              <w:ind w:right="-41" w:hanging="175"/>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4</w:t>
            </w:r>
          </w:p>
        </w:tc>
        <w:tc>
          <w:tcPr>
            <w:tcW w:w="1161" w:type="dxa"/>
            <w:gridSpan w:val="2"/>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w:t>
            </w:r>
          </w:p>
        </w:tc>
        <w:tc>
          <w:tcPr>
            <w:tcW w:w="1174" w:type="dxa"/>
            <w:gridSpan w:val="2"/>
            <w:tcBorders>
              <w:lef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5</w:t>
            </w:r>
          </w:p>
        </w:tc>
        <w:tc>
          <w:tcPr>
            <w:tcW w:w="1174" w:type="dxa"/>
            <w:gridSpan w:val="2"/>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6</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обжалвани</w:t>
            </w:r>
          </w:p>
        </w:tc>
        <w:tc>
          <w:tcPr>
            <w:tcW w:w="1276"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6</w:t>
            </w:r>
          </w:p>
        </w:tc>
        <w:tc>
          <w:tcPr>
            <w:tcW w:w="1161"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8</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0</w:t>
            </w:r>
          </w:p>
        </w:tc>
        <w:tc>
          <w:tcPr>
            <w:tcW w:w="1174" w:type="dxa"/>
            <w:gridSpan w:val="2"/>
            <w:shd w:val="clear" w:color="auto" w:fill="auto"/>
          </w:tcPr>
          <w:p w:rsidR="004060F2" w:rsidRPr="000976AD" w:rsidRDefault="004060F2" w:rsidP="00C64016">
            <w:pPr>
              <w:ind w:right="-41" w:hanging="175"/>
              <w:jc w:val="right"/>
              <w:rPr>
                <w:rFonts w:ascii="Arial" w:hAnsi="Arial" w:cs="Arial"/>
                <w:lang w:val="bg-BG"/>
              </w:rPr>
            </w:pPr>
            <w:r w:rsidRPr="000976AD">
              <w:rPr>
                <w:rFonts w:ascii="Arial" w:hAnsi="Arial" w:cs="Arial"/>
                <w:lang w:val="bg-BG"/>
              </w:rPr>
              <w:t>5</w:t>
            </w:r>
          </w:p>
        </w:tc>
      </w:tr>
    </w:tbl>
    <w:p w:rsidR="004060F2" w:rsidRPr="000976AD" w:rsidRDefault="004060F2" w:rsidP="004060F2">
      <w:pPr>
        <w:ind w:firstLine="567"/>
        <w:jc w:val="both"/>
        <w:rPr>
          <w:rFonts w:ascii="Arial" w:hAnsi="Arial" w:cs="Arial"/>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4060F2" w:rsidRPr="000976AD" w:rsidTr="00C64016">
        <w:trPr>
          <w:jc w:val="center"/>
        </w:trPr>
        <w:tc>
          <w:tcPr>
            <w:tcW w:w="4219" w:type="dxa"/>
            <w:gridSpan w:val="3"/>
            <w:vMerge w:val="restart"/>
            <w:shd w:val="clear" w:color="auto" w:fill="auto"/>
            <w:vAlign w:val="center"/>
          </w:tcPr>
          <w:p w:rsidR="004060F2" w:rsidRPr="000976AD" w:rsidRDefault="004060F2" w:rsidP="00C64016">
            <w:pPr>
              <w:spacing w:before="100" w:after="100"/>
              <w:jc w:val="center"/>
              <w:rPr>
                <w:rFonts w:ascii="Arial" w:hAnsi="Arial" w:cs="Arial"/>
                <w:lang w:val="bg-BG"/>
              </w:rPr>
            </w:pPr>
            <w:r w:rsidRPr="000976AD">
              <w:rPr>
                <w:rFonts w:ascii="Arial" w:hAnsi="Arial" w:cs="Arial"/>
                <w:lang w:val="bg-BG"/>
              </w:rPr>
              <w:t>Движение на делата</w:t>
            </w:r>
          </w:p>
        </w:tc>
        <w:tc>
          <w:tcPr>
            <w:tcW w:w="1276"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2015</w:t>
            </w:r>
          </w:p>
        </w:tc>
        <w:tc>
          <w:tcPr>
            <w:tcW w:w="1161"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2016</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c>
          <w:tcPr>
            <w:tcW w:w="1174" w:type="dxa"/>
            <w:gridSpan w:val="2"/>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2018</w:t>
            </w:r>
          </w:p>
        </w:tc>
      </w:tr>
      <w:tr w:rsidR="004060F2" w:rsidRPr="000976AD" w:rsidTr="00C64016">
        <w:trPr>
          <w:jc w:val="center"/>
        </w:trPr>
        <w:tc>
          <w:tcPr>
            <w:tcW w:w="4219" w:type="dxa"/>
            <w:gridSpan w:val="3"/>
            <w:vMerge/>
            <w:shd w:val="clear" w:color="auto" w:fill="auto"/>
          </w:tcPr>
          <w:p w:rsidR="004060F2" w:rsidRPr="000976AD" w:rsidRDefault="004060F2" w:rsidP="00C64016">
            <w:pPr>
              <w:spacing w:before="100" w:after="100"/>
              <w:jc w:val="both"/>
              <w:rPr>
                <w:rFonts w:ascii="Arial" w:hAnsi="Arial" w:cs="Arial"/>
                <w:lang w:val="bg-BG"/>
              </w:rPr>
            </w:pPr>
          </w:p>
        </w:tc>
        <w:tc>
          <w:tcPr>
            <w:tcW w:w="709" w:type="dxa"/>
            <w:shd w:val="clear" w:color="auto" w:fill="auto"/>
            <w:vAlign w:val="center"/>
          </w:tcPr>
          <w:p w:rsidR="004060F2" w:rsidRPr="000976AD" w:rsidRDefault="004060F2" w:rsidP="00C64016">
            <w:pPr>
              <w:spacing w:before="100" w:after="100"/>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86"/>
              <w:rPr>
                <w:rFonts w:ascii="Arial" w:hAnsi="Arial" w:cs="Arial"/>
                <w:lang w:val="bg-BG"/>
              </w:rPr>
            </w:pPr>
            <w:r w:rsidRPr="000976AD">
              <w:rPr>
                <w:rFonts w:ascii="Arial" w:hAnsi="Arial" w:cs="Arial"/>
                <w:lang w:val="bg-BG"/>
              </w:rPr>
              <w:t>общо</w:t>
            </w:r>
          </w:p>
        </w:tc>
        <w:tc>
          <w:tcPr>
            <w:tcW w:w="567"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брой дела</w:t>
            </w:r>
          </w:p>
        </w:tc>
        <w:tc>
          <w:tcPr>
            <w:tcW w:w="594"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564" w:type="dxa"/>
            <w:shd w:val="clear" w:color="auto" w:fill="auto"/>
            <w:vAlign w:val="center"/>
          </w:tcPr>
          <w:p w:rsidR="004060F2" w:rsidRPr="000976AD" w:rsidRDefault="004060F2" w:rsidP="00C64016">
            <w:pPr>
              <w:ind w:left="-135" w:right="-108"/>
              <w:jc w:val="center"/>
              <w:rPr>
                <w:rFonts w:ascii="Arial" w:hAnsi="Arial" w:cs="Arial"/>
                <w:lang w:val="bg-BG"/>
              </w:rPr>
            </w:pPr>
            <w:r w:rsidRPr="000976AD">
              <w:rPr>
                <w:rFonts w:ascii="Arial" w:hAnsi="Arial" w:cs="Arial"/>
                <w:lang w:val="bg-BG"/>
              </w:rPr>
              <w:t>брой дела</w:t>
            </w:r>
          </w:p>
        </w:tc>
        <w:tc>
          <w:tcPr>
            <w:tcW w:w="610"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r>
      <w:tr w:rsidR="004060F2" w:rsidRPr="000976AD" w:rsidTr="00C64016">
        <w:trPr>
          <w:jc w:val="center"/>
        </w:trPr>
        <w:tc>
          <w:tcPr>
            <w:tcW w:w="392"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sz w:val="28"/>
                <w:szCs w:val="28"/>
                <w:lang w:val="bg-BG"/>
              </w:rPr>
              <w:t>АНД</w:t>
            </w: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постъпили през годината</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58</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74</w:t>
            </w: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77</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101</w:t>
            </w:r>
          </w:p>
        </w:tc>
        <w:tc>
          <w:tcPr>
            <w:tcW w:w="564" w:type="dxa"/>
            <w:shd w:val="clear" w:color="auto" w:fill="auto"/>
          </w:tcPr>
          <w:p w:rsidR="004060F2" w:rsidRPr="000976AD" w:rsidRDefault="004060F2" w:rsidP="00C64016">
            <w:pPr>
              <w:ind w:right="-41" w:hanging="133"/>
              <w:jc w:val="right"/>
              <w:rPr>
                <w:rFonts w:ascii="Arial" w:hAnsi="Arial" w:cs="Arial"/>
                <w:lang w:val="bg-BG"/>
              </w:rPr>
            </w:pPr>
            <w:r w:rsidRPr="000976AD">
              <w:rPr>
                <w:rFonts w:ascii="Arial" w:hAnsi="Arial" w:cs="Arial"/>
                <w:lang w:val="bg-BG"/>
              </w:rPr>
              <w:t>119</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135</w:t>
            </w:r>
          </w:p>
        </w:tc>
        <w:tc>
          <w:tcPr>
            <w:tcW w:w="564" w:type="dxa"/>
            <w:shd w:val="clear" w:color="auto" w:fill="auto"/>
          </w:tcPr>
          <w:p w:rsidR="004060F2" w:rsidRPr="000976AD" w:rsidRDefault="004060F2" w:rsidP="00C64016">
            <w:pPr>
              <w:ind w:left="-178" w:right="-41" w:firstLine="142"/>
              <w:jc w:val="right"/>
              <w:rPr>
                <w:rFonts w:ascii="Arial" w:hAnsi="Arial" w:cs="Arial"/>
                <w:lang w:val="bg-BG"/>
              </w:rPr>
            </w:pPr>
            <w:r w:rsidRPr="000976AD">
              <w:rPr>
                <w:rFonts w:ascii="Arial" w:hAnsi="Arial" w:cs="Arial"/>
                <w:lang w:val="bg-BG"/>
              </w:rPr>
              <w:t>66</w:t>
            </w:r>
          </w:p>
        </w:tc>
        <w:tc>
          <w:tcPr>
            <w:tcW w:w="610" w:type="dxa"/>
            <w:vMerge w:val="restart"/>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94</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останали от миналия отчетен период</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16</w:t>
            </w:r>
          </w:p>
        </w:tc>
        <w:tc>
          <w:tcPr>
            <w:tcW w:w="567" w:type="dxa"/>
            <w:vMerge/>
            <w:shd w:val="clear" w:color="auto" w:fill="auto"/>
            <w:vAlign w:val="center"/>
          </w:tcPr>
          <w:p w:rsidR="004060F2" w:rsidRPr="000976AD" w:rsidRDefault="004060F2" w:rsidP="00C64016">
            <w:pPr>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24</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16</w:t>
            </w:r>
          </w:p>
        </w:tc>
        <w:tc>
          <w:tcPr>
            <w:tcW w:w="610" w:type="dxa"/>
            <w:vMerge/>
            <w:shd w:val="clear" w:color="auto" w:fill="auto"/>
            <w:vAlign w:val="center"/>
          </w:tcPr>
          <w:p w:rsidR="004060F2" w:rsidRPr="000976AD" w:rsidRDefault="004060F2" w:rsidP="00C64016">
            <w:pPr>
              <w:ind w:right="-41"/>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28</w:t>
            </w:r>
          </w:p>
        </w:tc>
        <w:tc>
          <w:tcPr>
            <w:tcW w:w="610" w:type="dxa"/>
            <w:vMerge/>
            <w:shd w:val="clear" w:color="auto" w:fill="auto"/>
            <w:vAlign w:val="center"/>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val="restart"/>
            <w:shd w:val="clear" w:color="auto" w:fill="auto"/>
            <w:textDirection w:val="btLr"/>
            <w:vAlign w:val="center"/>
          </w:tcPr>
          <w:p w:rsidR="004060F2" w:rsidRPr="000976AD" w:rsidRDefault="004060F2" w:rsidP="00C64016">
            <w:pPr>
              <w:ind w:right="-108" w:hanging="108"/>
              <w:jc w:val="center"/>
              <w:rPr>
                <w:rFonts w:ascii="Arial" w:hAnsi="Arial" w:cs="Arial"/>
                <w:lang w:val="bg-BG"/>
              </w:rPr>
            </w:pPr>
            <w:r w:rsidRPr="000976AD">
              <w:rPr>
                <w:rFonts w:ascii="Arial" w:hAnsi="Arial" w:cs="Arial"/>
                <w:lang w:val="bg-BG"/>
              </w:rPr>
              <w:t>свършени</w:t>
            </w:r>
          </w:p>
        </w:tc>
        <w:tc>
          <w:tcPr>
            <w:tcW w:w="3402" w:type="dxa"/>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1. решени по същество</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44</w:t>
            </w:r>
          </w:p>
        </w:tc>
        <w:tc>
          <w:tcPr>
            <w:tcW w:w="567" w:type="dxa"/>
            <w:vMerge w:val="restart"/>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50</w:t>
            </w: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77</w:t>
            </w:r>
          </w:p>
        </w:tc>
        <w:tc>
          <w:tcPr>
            <w:tcW w:w="594" w:type="dxa"/>
            <w:vMerge w:val="restart"/>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84</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86</w:t>
            </w:r>
          </w:p>
        </w:tc>
        <w:tc>
          <w:tcPr>
            <w:tcW w:w="610" w:type="dxa"/>
            <w:vMerge w:val="restart"/>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107</w:t>
            </w: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63</w:t>
            </w:r>
          </w:p>
        </w:tc>
        <w:tc>
          <w:tcPr>
            <w:tcW w:w="610" w:type="dxa"/>
            <w:vMerge w:val="restart"/>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70</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2. прекратени</w:t>
            </w:r>
          </w:p>
        </w:tc>
        <w:tc>
          <w:tcPr>
            <w:tcW w:w="709" w:type="dxa"/>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6</w:t>
            </w:r>
          </w:p>
        </w:tc>
        <w:tc>
          <w:tcPr>
            <w:tcW w:w="567" w:type="dxa"/>
            <w:vMerge/>
            <w:shd w:val="clear" w:color="auto" w:fill="auto"/>
            <w:vAlign w:val="center"/>
          </w:tcPr>
          <w:p w:rsidR="004060F2" w:rsidRPr="000976AD" w:rsidRDefault="004060F2" w:rsidP="00C64016">
            <w:pPr>
              <w:ind w:right="-108"/>
              <w:jc w:val="right"/>
              <w:rPr>
                <w:rFonts w:ascii="Arial" w:hAnsi="Arial" w:cs="Arial"/>
                <w:lang w:val="bg-BG"/>
              </w:rPr>
            </w:pPr>
          </w:p>
        </w:tc>
        <w:tc>
          <w:tcPr>
            <w:tcW w:w="567" w:type="dxa"/>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7</w:t>
            </w:r>
          </w:p>
        </w:tc>
        <w:tc>
          <w:tcPr>
            <w:tcW w:w="594" w:type="dxa"/>
            <w:vMerge/>
            <w:shd w:val="clear" w:color="auto" w:fill="auto"/>
            <w:vAlign w:val="center"/>
          </w:tcPr>
          <w:p w:rsidR="004060F2" w:rsidRPr="000976AD" w:rsidRDefault="004060F2" w:rsidP="00C64016">
            <w:pPr>
              <w:jc w:val="right"/>
              <w:rPr>
                <w:rFonts w:ascii="Arial" w:hAnsi="Arial" w:cs="Arial"/>
                <w:lang w:val="bg-BG"/>
              </w:rPr>
            </w:pPr>
          </w:p>
        </w:tc>
        <w:tc>
          <w:tcPr>
            <w:tcW w:w="564" w:type="dxa"/>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21</w:t>
            </w:r>
          </w:p>
        </w:tc>
        <w:tc>
          <w:tcPr>
            <w:tcW w:w="610" w:type="dxa"/>
            <w:vMerge/>
            <w:tcBorders>
              <w:bottom w:val="single" w:sz="4" w:space="0" w:color="auto"/>
            </w:tcBorders>
            <w:shd w:val="clear" w:color="auto" w:fill="auto"/>
            <w:vAlign w:val="center"/>
          </w:tcPr>
          <w:p w:rsidR="004060F2" w:rsidRPr="000976AD" w:rsidRDefault="004060F2" w:rsidP="00C64016">
            <w:pPr>
              <w:ind w:right="-41"/>
              <w:jc w:val="right"/>
              <w:rPr>
                <w:rFonts w:ascii="Arial" w:hAnsi="Arial" w:cs="Arial"/>
                <w:lang w:val="bg-BG"/>
              </w:rPr>
            </w:pPr>
          </w:p>
        </w:tc>
        <w:tc>
          <w:tcPr>
            <w:tcW w:w="564" w:type="dxa"/>
            <w:tcBorders>
              <w:bottom w:val="single"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7</w:t>
            </w:r>
          </w:p>
        </w:tc>
        <w:tc>
          <w:tcPr>
            <w:tcW w:w="610" w:type="dxa"/>
            <w:vMerge/>
            <w:shd w:val="clear" w:color="auto" w:fill="auto"/>
          </w:tcPr>
          <w:p w:rsidR="004060F2" w:rsidRPr="000976AD" w:rsidRDefault="004060F2" w:rsidP="00C64016">
            <w:pPr>
              <w:ind w:right="-44"/>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bottom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19</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108"/>
              <w:jc w:val="right"/>
              <w:rPr>
                <w:rFonts w:ascii="Arial" w:hAnsi="Arial" w:cs="Arial"/>
                <w:lang w:val="bg-BG"/>
              </w:rPr>
            </w:pPr>
            <w:r w:rsidRPr="000976AD">
              <w:rPr>
                <w:rFonts w:ascii="Arial" w:hAnsi="Arial" w:cs="Arial"/>
                <w:lang w:val="bg-BG"/>
              </w:rPr>
              <w:t>50</w:t>
            </w:r>
          </w:p>
        </w:tc>
        <w:tc>
          <w:tcPr>
            <w:tcW w:w="567" w:type="dxa"/>
            <w:tcBorders>
              <w:left w:val="dashed" w:sz="4" w:space="0" w:color="auto"/>
              <w:bottom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41</w:t>
            </w:r>
          </w:p>
        </w:tc>
        <w:tc>
          <w:tcPr>
            <w:tcW w:w="594"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81"/>
              <w:jc w:val="right"/>
              <w:rPr>
                <w:rFonts w:ascii="Arial" w:hAnsi="Arial" w:cs="Arial"/>
                <w:lang w:val="bg-BG"/>
              </w:rPr>
            </w:pPr>
            <w:r w:rsidRPr="000976AD">
              <w:rPr>
                <w:rFonts w:ascii="Arial" w:hAnsi="Arial" w:cs="Arial"/>
                <w:lang w:val="bg-BG"/>
              </w:rPr>
              <w:t>84</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63</w:t>
            </w:r>
          </w:p>
        </w:tc>
        <w:tc>
          <w:tcPr>
            <w:tcW w:w="610" w:type="dxa"/>
            <w:vMerge w:val="restart"/>
            <w:tcBorders>
              <w:left w:val="dashed" w:sz="4" w:space="0" w:color="auto"/>
              <w:right w:val="dashed" w:sz="4" w:space="0" w:color="auto"/>
            </w:tcBorders>
            <w:shd w:val="clear" w:color="auto" w:fill="auto"/>
            <w:vAlign w:val="center"/>
          </w:tcPr>
          <w:p w:rsidR="004060F2" w:rsidRPr="000976AD" w:rsidRDefault="004060F2" w:rsidP="00C64016">
            <w:pPr>
              <w:ind w:right="-41"/>
              <w:jc w:val="right"/>
              <w:rPr>
                <w:rFonts w:ascii="Arial" w:hAnsi="Arial" w:cs="Arial"/>
                <w:lang w:val="bg-BG"/>
              </w:rPr>
            </w:pPr>
            <w:r w:rsidRPr="000976AD">
              <w:rPr>
                <w:rFonts w:ascii="Arial" w:hAnsi="Arial" w:cs="Arial"/>
                <w:lang w:val="bg-BG"/>
              </w:rPr>
              <w:t>107</w:t>
            </w:r>
          </w:p>
        </w:tc>
        <w:tc>
          <w:tcPr>
            <w:tcW w:w="564" w:type="dxa"/>
            <w:tcBorders>
              <w:left w:val="dashed" w:sz="4" w:space="0" w:color="auto"/>
              <w:bottom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33</w:t>
            </w:r>
          </w:p>
        </w:tc>
        <w:tc>
          <w:tcPr>
            <w:tcW w:w="610" w:type="dxa"/>
            <w:vMerge w:val="restart"/>
            <w:tcBorders>
              <w:left w:val="dashed" w:sz="4" w:space="0" w:color="auto"/>
            </w:tcBorders>
            <w:shd w:val="clear" w:color="auto" w:fill="auto"/>
            <w:vAlign w:val="center"/>
          </w:tcPr>
          <w:p w:rsidR="004060F2" w:rsidRPr="000976AD" w:rsidRDefault="004060F2" w:rsidP="00C64016">
            <w:pPr>
              <w:ind w:right="-44"/>
              <w:jc w:val="right"/>
              <w:rPr>
                <w:rFonts w:ascii="Arial" w:hAnsi="Arial" w:cs="Arial"/>
                <w:lang w:val="bg-BG"/>
              </w:rPr>
            </w:pPr>
            <w:r w:rsidRPr="000976AD">
              <w:rPr>
                <w:rFonts w:ascii="Arial" w:hAnsi="Arial" w:cs="Arial"/>
                <w:lang w:val="bg-BG"/>
              </w:rPr>
              <w:t>70</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425" w:type="dxa"/>
            <w:vMerge/>
            <w:shd w:val="clear" w:color="auto" w:fill="auto"/>
            <w:vAlign w:val="center"/>
          </w:tcPr>
          <w:p w:rsidR="004060F2" w:rsidRPr="000976AD" w:rsidRDefault="004060F2" w:rsidP="00C64016">
            <w:pPr>
              <w:rPr>
                <w:rFonts w:ascii="Arial" w:hAnsi="Arial" w:cs="Arial"/>
                <w:lang w:val="bg-BG"/>
              </w:rPr>
            </w:pPr>
          </w:p>
        </w:tc>
        <w:tc>
          <w:tcPr>
            <w:tcW w:w="3402" w:type="dxa"/>
            <w:tcBorders>
              <w:top w:val="dashed" w:sz="4" w:space="0" w:color="auto"/>
              <w:right w:val="dashed" w:sz="4" w:space="0" w:color="auto"/>
            </w:tcBorders>
            <w:shd w:val="clear" w:color="auto" w:fill="auto"/>
            <w:vAlign w:val="center"/>
          </w:tcPr>
          <w:p w:rsidR="004060F2" w:rsidRPr="000976AD" w:rsidRDefault="004060F2" w:rsidP="00C64016">
            <w:pPr>
              <w:ind w:firstLine="884"/>
              <w:rPr>
                <w:rFonts w:ascii="Arial" w:hAnsi="Arial" w:cs="Arial"/>
                <w:i/>
                <w:lang w:val="bg-BG"/>
              </w:rPr>
            </w:pPr>
            <w:r w:rsidRPr="000976AD">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108"/>
              <w:jc w:val="right"/>
              <w:rPr>
                <w:rFonts w:ascii="Arial" w:hAnsi="Arial" w:cs="Arial"/>
                <w:lang w:val="bg-BG"/>
              </w:rPr>
            </w:pPr>
            <w:r w:rsidRPr="000976AD">
              <w:rPr>
                <w:rFonts w:ascii="Arial" w:hAnsi="Arial" w:cs="Arial"/>
                <w:lang w:val="bg-BG"/>
              </w:rPr>
              <w:t>31</w:t>
            </w:r>
          </w:p>
        </w:tc>
        <w:tc>
          <w:tcPr>
            <w:tcW w:w="567"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7" w:type="dxa"/>
            <w:tcBorders>
              <w:top w:val="dashed" w:sz="4" w:space="0" w:color="auto"/>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43</w:t>
            </w:r>
          </w:p>
        </w:tc>
        <w:tc>
          <w:tcPr>
            <w:tcW w:w="594"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44</w:t>
            </w:r>
          </w:p>
        </w:tc>
        <w:tc>
          <w:tcPr>
            <w:tcW w:w="610" w:type="dxa"/>
            <w:vMerge/>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p>
        </w:tc>
        <w:tc>
          <w:tcPr>
            <w:tcW w:w="564" w:type="dxa"/>
            <w:tcBorders>
              <w:top w:val="dashed" w:sz="4" w:space="0" w:color="auto"/>
              <w:left w:val="dashed" w:sz="4" w:space="0" w:color="auto"/>
              <w:right w:val="dashed" w:sz="4" w:space="0" w:color="auto"/>
            </w:tcBorders>
            <w:shd w:val="clear" w:color="auto" w:fill="auto"/>
          </w:tcPr>
          <w:p w:rsidR="004060F2" w:rsidRPr="000976AD" w:rsidRDefault="004060F2" w:rsidP="00C64016">
            <w:pPr>
              <w:ind w:right="-41"/>
              <w:jc w:val="right"/>
              <w:rPr>
                <w:rFonts w:ascii="Arial" w:hAnsi="Arial" w:cs="Arial"/>
                <w:lang w:val="bg-BG"/>
              </w:rPr>
            </w:pPr>
            <w:r w:rsidRPr="000976AD">
              <w:rPr>
                <w:rFonts w:ascii="Arial" w:hAnsi="Arial" w:cs="Arial"/>
                <w:lang w:val="bg-BG"/>
              </w:rPr>
              <w:t>37</w:t>
            </w:r>
          </w:p>
        </w:tc>
        <w:tc>
          <w:tcPr>
            <w:tcW w:w="610" w:type="dxa"/>
            <w:vMerge/>
            <w:tcBorders>
              <w:left w:val="dashed" w:sz="4" w:space="0" w:color="auto"/>
            </w:tcBorders>
            <w:shd w:val="clear" w:color="auto" w:fill="auto"/>
            <w:vAlign w:val="center"/>
          </w:tcPr>
          <w:p w:rsidR="004060F2" w:rsidRPr="000976AD" w:rsidRDefault="004060F2" w:rsidP="00C64016">
            <w:pPr>
              <w:jc w:val="right"/>
              <w:rPr>
                <w:rFonts w:ascii="Arial" w:hAnsi="Arial" w:cs="Arial"/>
                <w:lang w:val="bg-BG"/>
              </w:rPr>
            </w:pP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24</w:t>
            </w:r>
          </w:p>
        </w:tc>
        <w:tc>
          <w:tcPr>
            <w:tcW w:w="1161" w:type="dxa"/>
            <w:gridSpan w:val="2"/>
            <w:tcBorders>
              <w:left w:val="dashed" w:sz="4" w:space="0" w:color="auto"/>
              <w:righ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17</w:t>
            </w:r>
          </w:p>
        </w:tc>
        <w:tc>
          <w:tcPr>
            <w:tcW w:w="1174" w:type="dxa"/>
            <w:gridSpan w:val="2"/>
            <w:tcBorders>
              <w:left w:val="dashed" w:sz="4" w:space="0" w:color="auto"/>
            </w:tcBorders>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28</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24</w:t>
            </w:r>
          </w:p>
        </w:tc>
      </w:tr>
      <w:tr w:rsidR="004060F2" w:rsidRPr="000976AD" w:rsidTr="00C64016">
        <w:trPr>
          <w:jc w:val="center"/>
        </w:trPr>
        <w:tc>
          <w:tcPr>
            <w:tcW w:w="392" w:type="dxa"/>
            <w:vMerge/>
            <w:shd w:val="clear" w:color="auto" w:fill="auto"/>
            <w:vAlign w:val="center"/>
          </w:tcPr>
          <w:p w:rsidR="004060F2" w:rsidRPr="000976AD" w:rsidRDefault="004060F2" w:rsidP="00C64016">
            <w:pPr>
              <w:rPr>
                <w:rFonts w:ascii="Arial" w:hAnsi="Arial" w:cs="Arial"/>
                <w:lang w:val="bg-BG"/>
              </w:rPr>
            </w:pPr>
          </w:p>
        </w:tc>
        <w:tc>
          <w:tcPr>
            <w:tcW w:w="3827" w:type="dxa"/>
            <w:gridSpan w:val="2"/>
            <w:shd w:val="clear" w:color="auto" w:fill="auto"/>
            <w:vAlign w:val="center"/>
          </w:tcPr>
          <w:p w:rsidR="004060F2" w:rsidRPr="000976AD" w:rsidRDefault="004060F2" w:rsidP="00C64016">
            <w:pPr>
              <w:rPr>
                <w:rFonts w:ascii="Arial" w:hAnsi="Arial" w:cs="Arial"/>
                <w:lang w:val="bg-BG"/>
              </w:rPr>
            </w:pPr>
            <w:r w:rsidRPr="000976AD">
              <w:rPr>
                <w:rFonts w:ascii="Arial" w:hAnsi="Arial" w:cs="Arial"/>
                <w:lang w:val="bg-BG"/>
              </w:rPr>
              <w:t>обжалвани</w:t>
            </w:r>
          </w:p>
        </w:tc>
        <w:tc>
          <w:tcPr>
            <w:tcW w:w="1276"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17</w:t>
            </w:r>
          </w:p>
        </w:tc>
        <w:tc>
          <w:tcPr>
            <w:tcW w:w="1161"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29</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25</w:t>
            </w:r>
          </w:p>
        </w:tc>
        <w:tc>
          <w:tcPr>
            <w:tcW w:w="1174" w:type="dxa"/>
            <w:gridSpan w:val="2"/>
            <w:shd w:val="clear" w:color="auto" w:fill="auto"/>
          </w:tcPr>
          <w:p w:rsidR="004060F2" w:rsidRPr="000976AD" w:rsidRDefault="004060F2" w:rsidP="00C64016">
            <w:pPr>
              <w:jc w:val="right"/>
              <w:rPr>
                <w:rFonts w:ascii="Arial" w:hAnsi="Arial" w:cs="Arial"/>
                <w:lang w:val="bg-BG"/>
              </w:rPr>
            </w:pPr>
            <w:r w:rsidRPr="000976AD">
              <w:rPr>
                <w:rFonts w:ascii="Arial" w:hAnsi="Arial" w:cs="Arial"/>
                <w:lang w:val="bg-BG"/>
              </w:rPr>
              <w:t>14</w:t>
            </w:r>
          </w:p>
        </w:tc>
      </w:tr>
    </w:tbl>
    <w:p w:rsidR="000976AD" w:rsidRPr="000976AD" w:rsidRDefault="000976AD" w:rsidP="004060F2">
      <w:pPr>
        <w:ind w:firstLine="567"/>
        <w:jc w:val="both"/>
        <w:rPr>
          <w:lang w:val="bg-BG"/>
        </w:rPr>
      </w:pPr>
    </w:p>
    <w:p w:rsidR="000976AD" w:rsidRPr="000976AD" w:rsidRDefault="000976AD">
      <w:pPr>
        <w:rPr>
          <w:lang w:val="bg-BG"/>
        </w:rPr>
      </w:pPr>
      <w:r w:rsidRPr="000976AD">
        <w:rPr>
          <w:lang w:val="bg-BG"/>
        </w:rPr>
        <w:br w:type="page"/>
      </w:r>
    </w:p>
    <w:p w:rsidR="004060F2" w:rsidRPr="000976AD" w:rsidRDefault="004060F2" w:rsidP="004060F2">
      <w:pPr>
        <w:ind w:firstLine="567"/>
        <w:jc w:val="both"/>
        <w:rPr>
          <w:rFonts w:ascii="Arial" w:hAnsi="Arial" w:cs="Arial"/>
          <w:sz w:val="2"/>
          <w:szCs w:val="2"/>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425"/>
        <w:gridCol w:w="2410"/>
        <w:gridCol w:w="425"/>
        <w:gridCol w:w="425"/>
        <w:gridCol w:w="567"/>
        <w:gridCol w:w="425"/>
        <w:gridCol w:w="426"/>
        <w:gridCol w:w="567"/>
        <w:gridCol w:w="425"/>
        <w:gridCol w:w="425"/>
        <w:gridCol w:w="567"/>
        <w:gridCol w:w="491"/>
        <w:gridCol w:w="501"/>
        <w:gridCol w:w="567"/>
      </w:tblGrid>
      <w:tr w:rsidR="004060F2" w:rsidRPr="000976AD" w:rsidTr="00C64016">
        <w:trPr>
          <w:jc w:val="center"/>
        </w:trPr>
        <w:tc>
          <w:tcPr>
            <w:tcW w:w="3687" w:type="dxa"/>
            <w:gridSpan w:val="4"/>
            <w:vMerge w:val="restart"/>
            <w:shd w:val="clear" w:color="auto" w:fill="auto"/>
            <w:vAlign w:val="center"/>
          </w:tcPr>
          <w:p w:rsidR="004060F2" w:rsidRPr="000976AD" w:rsidRDefault="004060F2" w:rsidP="00C64016">
            <w:pPr>
              <w:spacing w:before="100" w:after="100"/>
              <w:jc w:val="center"/>
              <w:rPr>
                <w:rFonts w:ascii="Arial" w:hAnsi="Arial" w:cs="Arial"/>
                <w:lang w:val="bg-BG"/>
              </w:rPr>
            </w:pPr>
            <w:r w:rsidRPr="000976AD">
              <w:rPr>
                <w:rFonts w:ascii="Arial" w:hAnsi="Arial" w:cs="Arial"/>
                <w:lang w:val="bg-BG"/>
              </w:rPr>
              <w:t>Движение на делата</w:t>
            </w:r>
          </w:p>
        </w:tc>
        <w:tc>
          <w:tcPr>
            <w:tcW w:w="1417" w:type="dxa"/>
            <w:gridSpan w:val="3"/>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2015</w:t>
            </w:r>
          </w:p>
        </w:tc>
        <w:tc>
          <w:tcPr>
            <w:tcW w:w="1418" w:type="dxa"/>
            <w:gridSpan w:val="3"/>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2016</w:t>
            </w:r>
          </w:p>
        </w:tc>
        <w:tc>
          <w:tcPr>
            <w:tcW w:w="1417" w:type="dxa"/>
            <w:gridSpan w:val="3"/>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c>
          <w:tcPr>
            <w:tcW w:w="1559" w:type="dxa"/>
            <w:gridSpan w:val="3"/>
            <w:shd w:val="clear" w:color="auto" w:fill="auto"/>
          </w:tcPr>
          <w:p w:rsidR="004060F2" w:rsidRPr="000976AD" w:rsidRDefault="004060F2" w:rsidP="00C64016">
            <w:pPr>
              <w:spacing w:before="100" w:after="100"/>
              <w:jc w:val="center"/>
              <w:rPr>
                <w:rFonts w:ascii="Arial" w:hAnsi="Arial" w:cs="Arial"/>
                <w:b/>
                <w:lang w:val="bg-BG"/>
              </w:rPr>
            </w:pPr>
            <w:r w:rsidRPr="000976AD">
              <w:rPr>
                <w:rFonts w:ascii="Arial" w:hAnsi="Arial" w:cs="Arial"/>
                <w:b/>
                <w:lang w:val="bg-BG"/>
              </w:rPr>
              <w:t>2017</w:t>
            </w:r>
          </w:p>
        </w:tc>
      </w:tr>
      <w:tr w:rsidR="004060F2" w:rsidRPr="000976AD" w:rsidTr="00C64016">
        <w:trPr>
          <w:jc w:val="center"/>
        </w:trPr>
        <w:tc>
          <w:tcPr>
            <w:tcW w:w="3687" w:type="dxa"/>
            <w:gridSpan w:val="4"/>
            <w:vMerge/>
            <w:shd w:val="clear" w:color="auto" w:fill="auto"/>
          </w:tcPr>
          <w:p w:rsidR="004060F2" w:rsidRPr="000976AD" w:rsidRDefault="004060F2" w:rsidP="00C64016">
            <w:pPr>
              <w:spacing w:before="100" w:after="100"/>
              <w:jc w:val="both"/>
              <w:rPr>
                <w:rFonts w:ascii="Arial" w:hAnsi="Arial" w:cs="Arial"/>
                <w:lang w:val="bg-BG"/>
              </w:rPr>
            </w:pPr>
          </w:p>
        </w:tc>
        <w:tc>
          <w:tcPr>
            <w:tcW w:w="850" w:type="dxa"/>
            <w:gridSpan w:val="2"/>
            <w:shd w:val="clear" w:color="auto" w:fill="auto"/>
            <w:vAlign w:val="center"/>
          </w:tcPr>
          <w:p w:rsidR="004060F2" w:rsidRPr="000976AD" w:rsidRDefault="004060F2" w:rsidP="00C64016">
            <w:pPr>
              <w:spacing w:before="100" w:after="100"/>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86"/>
              <w:rPr>
                <w:rFonts w:ascii="Arial" w:hAnsi="Arial" w:cs="Arial"/>
                <w:lang w:val="bg-BG"/>
              </w:rPr>
            </w:pPr>
            <w:r w:rsidRPr="000976AD">
              <w:rPr>
                <w:rFonts w:ascii="Arial" w:hAnsi="Arial" w:cs="Arial"/>
                <w:lang w:val="bg-BG"/>
              </w:rPr>
              <w:t>общо</w:t>
            </w:r>
          </w:p>
        </w:tc>
        <w:tc>
          <w:tcPr>
            <w:tcW w:w="851" w:type="dxa"/>
            <w:gridSpan w:val="2"/>
            <w:shd w:val="clear" w:color="auto" w:fill="auto"/>
            <w:vAlign w:val="center"/>
          </w:tcPr>
          <w:p w:rsidR="004060F2" w:rsidRPr="000976AD" w:rsidRDefault="004060F2" w:rsidP="00C64016">
            <w:pPr>
              <w:ind w:right="-108"/>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850" w:type="dxa"/>
            <w:gridSpan w:val="2"/>
            <w:shd w:val="clear" w:color="auto" w:fill="auto"/>
            <w:vAlign w:val="center"/>
          </w:tcPr>
          <w:p w:rsidR="004060F2" w:rsidRPr="000976AD" w:rsidRDefault="004060F2" w:rsidP="00C64016">
            <w:pPr>
              <w:ind w:left="-135" w:right="-108" w:firstLine="27"/>
              <w:jc w:val="center"/>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c>
          <w:tcPr>
            <w:tcW w:w="992" w:type="dxa"/>
            <w:gridSpan w:val="2"/>
            <w:shd w:val="clear" w:color="auto" w:fill="auto"/>
            <w:vAlign w:val="center"/>
          </w:tcPr>
          <w:p w:rsidR="004060F2" w:rsidRPr="000976AD" w:rsidRDefault="004060F2" w:rsidP="00C64016">
            <w:pPr>
              <w:ind w:right="-108" w:firstLine="27"/>
              <w:jc w:val="center"/>
              <w:rPr>
                <w:rFonts w:ascii="Arial" w:hAnsi="Arial" w:cs="Arial"/>
                <w:lang w:val="bg-BG"/>
              </w:rPr>
            </w:pPr>
            <w:r w:rsidRPr="000976AD">
              <w:rPr>
                <w:rFonts w:ascii="Arial" w:hAnsi="Arial" w:cs="Arial"/>
                <w:lang w:val="bg-BG"/>
              </w:rPr>
              <w:t>брой дела</w:t>
            </w:r>
          </w:p>
        </w:tc>
        <w:tc>
          <w:tcPr>
            <w:tcW w:w="567" w:type="dxa"/>
            <w:shd w:val="clear" w:color="auto" w:fill="auto"/>
            <w:vAlign w:val="center"/>
          </w:tcPr>
          <w:p w:rsidR="004060F2" w:rsidRPr="000976AD" w:rsidRDefault="004060F2" w:rsidP="00C64016">
            <w:pPr>
              <w:ind w:right="-108" w:hanging="92"/>
              <w:rPr>
                <w:rFonts w:ascii="Arial" w:hAnsi="Arial" w:cs="Arial"/>
                <w:lang w:val="bg-BG"/>
              </w:rPr>
            </w:pPr>
            <w:r w:rsidRPr="000976AD">
              <w:rPr>
                <w:rFonts w:ascii="Arial" w:hAnsi="Arial" w:cs="Arial"/>
                <w:lang w:val="bg-BG"/>
              </w:rPr>
              <w:t>общо</w:t>
            </w:r>
          </w:p>
        </w:tc>
      </w:tr>
      <w:tr w:rsidR="004060F2" w:rsidRPr="000976AD" w:rsidTr="00C64016">
        <w:trPr>
          <w:jc w:val="center"/>
        </w:trPr>
        <w:tc>
          <w:tcPr>
            <w:tcW w:w="426"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sz w:val="28"/>
                <w:szCs w:val="28"/>
                <w:lang w:val="bg-BG"/>
              </w:rPr>
              <w:t>Граждански дела</w:t>
            </w:r>
          </w:p>
        </w:tc>
        <w:tc>
          <w:tcPr>
            <w:tcW w:w="426" w:type="dxa"/>
            <w:vMerge w:val="restart"/>
            <w:shd w:val="clear" w:color="auto" w:fill="auto"/>
            <w:textDirection w:val="btLr"/>
            <w:vAlign w:val="center"/>
          </w:tcPr>
          <w:p w:rsidR="004060F2" w:rsidRPr="000976AD" w:rsidRDefault="004060F2" w:rsidP="00C64016">
            <w:pPr>
              <w:ind w:left="113" w:right="113"/>
              <w:rPr>
                <w:rFonts w:ascii="Arial" w:hAnsi="Arial" w:cs="Arial"/>
                <w:lang w:val="bg-BG"/>
              </w:rPr>
            </w:pPr>
            <w:r w:rsidRPr="000976AD">
              <w:rPr>
                <w:rFonts w:ascii="Arial" w:hAnsi="Arial" w:cs="Arial"/>
                <w:lang w:val="bg-BG"/>
              </w:rPr>
              <w:t>постъпили</w:t>
            </w:r>
          </w:p>
        </w:tc>
        <w:tc>
          <w:tcPr>
            <w:tcW w:w="2835" w:type="dxa"/>
            <w:gridSpan w:val="2"/>
            <w:shd w:val="clear" w:color="auto" w:fill="auto"/>
            <w:vAlign w:val="center"/>
          </w:tcPr>
          <w:p w:rsidR="004060F2" w:rsidRPr="000976AD" w:rsidRDefault="004060F2" w:rsidP="00C64016">
            <w:pPr>
              <w:spacing w:before="100" w:after="100"/>
              <w:rPr>
                <w:rFonts w:ascii="Arial" w:hAnsi="Arial" w:cs="Arial"/>
                <w:sz w:val="18"/>
                <w:szCs w:val="18"/>
                <w:lang w:val="bg-BG"/>
              </w:rPr>
            </w:pPr>
            <w:r w:rsidRPr="000976AD">
              <w:rPr>
                <w:rFonts w:ascii="Arial" w:hAnsi="Arial" w:cs="Arial"/>
                <w:sz w:val="18"/>
                <w:szCs w:val="18"/>
                <w:lang w:val="bg-BG"/>
              </w:rPr>
              <w:t>новообразувани</w:t>
            </w: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531</w:t>
            </w:r>
          </w:p>
        </w:tc>
        <w:tc>
          <w:tcPr>
            <w:tcW w:w="425"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559</w:t>
            </w:r>
          </w:p>
        </w:tc>
        <w:tc>
          <w:tcPr>
            <w:tcW w:w="567"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629</w:t>
            </w: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651</w:t>
            </w:r>
          </w:p>
        </w:tc>
        <w:tc>
          <w:tcPr>
            <w:tcW w:w="426"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697</w:t>
            </w:r>
          </w:p>
        </w:tc>
        <w:tc>
          <w:tcPr>
            <w:tcW w:w="567"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778</w:t>
            </w: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637</w:t>
            </w:r>
          </w:p>
        </w:tc>
        <w:tc>
          <w:tcPr>
            <w:tcW w:w="425"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698</w:t>
            </w:r>
          </w:p>
        </w:tc>
        <w:tc>
          <w:tcPr>
            <w:tcW w:w="567"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784</w:t>
            </w:r>
          </w:p>
        </w:tc>
        <w:tc>
          <w:tcPr>
            <w:tcW w:w="491"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116</w:t>
            </w:r>
          </w:p>
        </w:tc>
        <w:tc>
          <w:tcPr>
            <w:tcW w:w="501"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686</w:t>
            </w:r>
          </w:p>
        </w:tc>
        <w:tc>
          <w:tcPr>
            <w:tcW w:w="567" w:type="dxa"/>
            <w:vMerge w:val="restart"/>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784</w:t>
            </w:r>
          </w:p>
        </w:tc>
      </w:tr>
      <w:tr w:rsidR="004060F2" w:rsidRPr="000976AD" w:rsidTr="00C64016">
        <w:trPr>
          <w:jc w:val="center"/>
        </w:trPr>
        <w:tc>
          <w:tcPr>
            <w:tcW w:w="426" w:type="dxa"/>
            <w:vMerge/>
            <w:shd w:val="clear" w:color="auto" w:fill="auto"/>
            <w:vAlign w:val="center"/>
          </w:tcPr>
          <w:p w:rsidR="004060F2" w:rsidRPr="000976AD" w:rsidRDefault="004060F2" w:rsidP="00C64016">
            <w:pPr>
              <w:rPr>
                <w:rFonts w:ascii="Arial" w:hAnsi="Arial" w:cs="Arial"/>
                <w:lang w:val="bg-BG"/>
              </w:rPr>
            </w:pPr>
          </w:p>
        </w:tc>
        <w:tc>
          <w:tcPr>
            <w:tcW w:w="426" w:type="dxa"/>
            <w:vMerge/>
            <w:shd w:val="clear" w:color="auto" w:fill="auto"/>
            <w:vAlign w:val="center"/>
          </w:tcPr>
          <w:p w:rsidR="004060F2" w:rsidRPr="000976AD" w:rsidRDefault="004060F2" w:rsidP="00C64016">
            <w:pPr>
              <w:rPr>
                <w:rFonts w:ascii="Arial" w:hAnsi="Arial" w:cs="Arial"/>
                <w:lang w:val="bg-BG"/>
              </w:rPr>
            </w:pPr>
          </w:p>
        </w:tc>
        <w:tc>
          <w:tcPr>
            <w:tcW w:w="2835" w:type="dxa"/>
            <w:gridSpan w:val="2"/>
            <w:shd w:val="clear" w:color="auto" w:fill="auto"/>
            <w:vAlign w:val="center"/>
          </w:tcPr>
          <w:p w:rsidR="004060F2" w:rsidRPr="000976AD" w:rsidRDefault="004060F2" w:rsidP="00C64016">
            <w:pPr>
              <w:spacing w:before="100" w:after="100"/>
              <w:rPr>
                <w:rFonts w:ascii="Arial" w:hAnsi="Arial" w:cs="Arial"/>
                <w:sz w:val="18"/>
                <w:szCs w:val="18"/>
                <w:lang w:val="bg-BG"/>
              </w:rPr>
            </w:pPr>
            <w:r w:rsidRPr="000976AD">
              <w:rPr>
                <w:rFonts w:ascii="Arial" w:hAnsi="Arial" w:cs="Arial"/>
                <w:sz w:val="18"/>
                <w:szCs w:val="18"/>
                <w:lang w:val="bg-BG"/>
              </w:rPr>
              <w:t>получени по подсъдност</w:t>
            </w: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28</w:t>
            </w:r>
          </w:p>
        </w:tc>
        <w:tc>
          <w:tcPr>
            <w:tcW w:w="425"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46</w:t>
            </w:r>
          </w:p>
        </w:tc>
        <w:tc>
          <w:tcPr>
            <w:tcW w:w="426"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56</w:t>
            </w:r>
          </w:p>
        </w:tc>
        <w:tc>
          <w:tcPr>
            <w:tcW w:w="425"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91"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70</w:t>
            </w:r>
          </w:p>
        </w:tc>
        <w:tc>
          <w:tcPr>
            <w:tcW w:w="501"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shd w:val="clear" w:color="auto" w:fill="auto"/>
            <w:vAlign w:val="center"/>
          </w:tcPr>
          <w:p w:rsidR="004060F2" w:rsidRPr="000976AD" w:rsidRDefault="004060F2" w:rsidP="00C64016">
            <w:pPr>
              <w:ind w:right="-108"/>
              <w:rPr>
                <w:rFonts w:ascii="Arial" w:hAnsi="Arial" w:cs="Arial"/>
                <w:lang w:val="bg-BG"/>
              </w:rPr>
            </w:pPr>
          </w:p>
        </w:tc>
        <w:tc>
          <w:tcPr>
            <w:tcW w:w="2835" w:type="dxa"/>
            <w:gridSpan w:val="2"/>
            <w:shd w:val="clear" w:color="auto" w:fill="auto"/>
            <w:vAlign w:val="center"/>
          </w:tcPr>
          <w:p w:rsidR="004060F2" w:rsidRPr="000976AD" w:rsidRDefault="004060F2" w:rsidP="00C64016">
            <w:pPr>
              <w:spacing w:before="100" w:after="100"/>
              <w:ind w:right="-108"/>
              <w:rPr>
                <w:rFonts w:ascii="Arial" w:hAnsi="Arial" w:cs="Arial"/>
                <w:sz w:val="18"/>
                <w:szCs w:val="18"/>
                <w:lang w:val="bg-BG"/>
              </w:rPr>
            </w:pPr>
            <w:r w:rsidRPr="000976AD">
              <w:rPr>
                <w:rFonts w:ascii="Arial" w:hAnsi="Arial" w:cs="Arial"/>
                <w:sz w:val="18"/>
                <w:szCs w:val="18"/>
                <w:lang w:val="bg-BG"/>
              </w:rPr>
              <w:t>върнати за ново разглеждане</w:t>
            </w: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0</w:t>
            </w:r>
          </w:p>
        </w:tc>
        <w:tc>
          <w:tcPr>
            <w:tcW w:w="425"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0</w:t>
            </w:r>
          </w:p>
        </w:tc>
        <w:tc>
          <w:tcPr>
            <w:tcW w:w="426"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5</w:t>
            </w:r>
          </w:p>
        </w:tc>
        <w:tc>
          <w:tcPr>
            <w:tcW w:w="425"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491" w:type="dxa"/>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0</w:t>
            </w:r>
          </w:p>
        </w:tc>
        <w:tc>
          <w:tcPr>
            <w:tcW w:w="501"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3261" w:type="dxa"/>
            <w:gridSpan w:val="3"/>
            <w:shd w:val="clear" w:color="auto" w:fill="auto"/>
            <w:vAlign w:val="center"/>
          </w:tcPr>
          <w:p w:rsidR="004060F2" w:rsidRPr="000976AD" w:rsidRDefault="004060F2" w:rsidP="00C64016">
            <w:pPr>
              <w:spacing w:before="100" w:after="100"/>
              <w:ind w:hanging="108"/>
              <w:jc w:val="center"/>
              <w:rPr>
                <w:rFonts w:ascii="Arial" w:hAnsi="Arial" w:cs="Arial"/>
                <w:lang w:val="bg-BG"/>
              </w:rPr>
            </w:pPr>
            <w:r w:rsidRPr="000976AD">
              <w:rPr>
                <w:rFonts w:ascii="Arial" w:hAnsi="Arial" w:cs="Arial"/>
                <w:sz w:val="18"/>
                <w:szCs w:val="18"/>
                <w:lang w:val="bg-BG"/>
              </w:rPr>
              <w:t>останали от миналия отчетен период</w:t>
            </w:r>
          </w:p>
        </w:tc>
        <w:tc>
          <w:tcPr>
            <w:tcW w:w="850" w:type="dxa"/>
            <w:gridSpan w:val="2"/>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70</w:t>
            </w: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851" w:type="dxa"/>
            <w:gridSpan w:val="2"/>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81</w:t>
            </w: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850" w:type="dxa"/>
            <w:gridSpan w:val="2"/>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86</w:t>
            </w: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c>
          <w:tcPr>
            <w:tcW w:w="992" w:type="dxa"/>
            <w:gridSpan w:val="2"/>
            <w:shd w:val="clear" w:color="auto" w:fill="auto"/>
            <w:vAlign w:val="center"/>
          </w:tcPr>
          <w:p w:rsidR="004060F2" w:rsidRPr="000976AD" w:rsidRDefault="004060F2" w:rsidP="00C64016">
            <w:pPr>
              <w:ind w:right="-108"/>
              <w:jc w:val="right"/>
              <w:rPr>
                <w:rFonts w:ascii="Arial" w:hAnsi="Arial" w:cs="Arial"/>
                <w:sz w:val="18"/>
                <w:szCs w:val="18"/>
                <w:lang w:val="bg-BG"/>
              </w:rPr>
            </w:pPr>
            <w:r w:rsidRPr="000976AD">
              <w:rPr>
                <w:rFonts w:ascii="Arial" w:hAnsi="Arial" w:cs="Arial"/>
                <w:sz w:val="18"/>
                <w:szCs w:val="18"/>
                <w:lang w:val="bg-BG"/>
              </w:rPr>
              <w:t>98</w:t>
            </w:r>
          </w:p>
        </w:tc>
        <w:tc>
          <w:tcPr>
            <w:tcW w:w="567" w:type="dxa"/>
            <w:vMerge/>
            <w:shd w:val="clear" w:color="auto" w:fill="auto"/>
            <w:vAlign w:val="center"/>
          </w:tcPr>
          <w:p w:rsidR="004060F2" w:rsidRPr="000976AD" w:rsidRDefault="004060F2" w:rsidP="00C64016">
            <w:pPr>
              <w:ind w:right="-108"/>
              <w:jc w:val="right"/>
              <w:rPr>
                <w:rFonts w:ascii="Arial" w:hAnsi="Arial" w:cs="Arial"/>
                <w:sz w:val="18"/>
                <w:szCs w:val="18"/>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val="restart"/>
            <w:shd w:val="clear" w:color="auto" w:fill="auto"/>
            <w:textDirection w:val="btLr"/>
            <w:vAlign w:val="center"/>
          </w:tcPr>
          <w:p w:rsidR="004060F2" w:rsidRPr="000976AD" w:rsidRDefault="004060F2" w:rsidP="00C64016">
            <w:pPr>
              <w:spacing w:before="100" w:after="100"/>
              <w:ind w:left="113" w:right="113"/>
              <w:jc w:val="center"/>
              <w:rPr>
                <w:rFonts w:ascii="Arial" w:hAnsi="Arial" w:cs="Arial"/>
                <w:lang w:val="bg-BG"/>
              </w:rPr>
            </w:pPr>
            <w:r w:rsidRPr="000976AD">
              <w:rPr>
                <w:rFonts w:ascii="Arial" w:hAnsi="Arial" w:cs="Arial"/>
                <w:lang w:val="bg-BG"/>
              </w:rPr>
              <w:t>свършени</w:t>
            </w:r>
          </w:p>
        </w:tc>
        <w:tc>
          <w:tcPr>
            <w:tcW w:w="2835" w:type="dxa"/>
            <w:gridSpan w:val="2"/>
            <w:shd w:val="clear" w:color="auto" w:fill="auto"/>
            <w:vAlign w:val="center"/>
          </w:tcPr>
          <w:p w:rsidR="004060F2" w:rsidRPr="000976AD" w:rsidRDefault="004060F2" w:rsidP="00C64016">
            <w:pPr>
              <w:spacing w:before="100" w:after="100" w:line="276" w:lineRule="auto"/>
              <w:rPr>
                <w:rFonts w:ascii="Arial" w:hAnsi="Arial" w:cs="Arial"/>
                <w:sz w:val="18"/>
                <w:szCs w:val="18"/>
                <w:lang w:val="bg-BG"/>
              </w:rPr>
            </w:pPr>
            <w:r w:rsidRPr="000976AD">
              <w:rPr>
                <w:rFonts w:ascii="Arial" w:hAnsi="Arial" w:cs="Arial"/>
                <w:sz w:val="18"/>
                <w:szCs w:val="18"/>
                <w:lang w:val="bg-BG"/>
              </w:rPr>
              <w:t>1. решени по същество</w:t>
            </w:r>
          </w:p>
        </w:tc>
        <w:tc>
          <w:tcPr>
            <w:tcW w:w="850" w:type="dxa"/>
            <w:gridSpan w:val="2"/>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488</w:t>
            </w:r>
          </w:p>
        </w:tc>
        <w:tc>
          <w:tcPr>
            <w:tcW w:w="567"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548</w:t>
            </w:r>
          </w:p>
        </w:tc>
        <w:tc>
          <w:tcPr>
            <w:tcW w:w="851" w:type="dxa"/>
            <w:gridSpan w:val="2"/>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598</w:t>
            </w:r>
          </w:p>
        </w:tc>
        <w:tc>
          <w:tcPr>
            <w:tcW w:w="567"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692</w:t>
            </w:r>
          </w:p>
        </w:tc>
        <w:tc>
          <w:tcPr>
            <w:tcW w:w="850" w:type="dxa"/>
            <w:gridSpan w:val="2"/>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583</w:t>
            </w:r>
          </w:p>
        </w:tc>
        <w:tc>
          <w:tcPr>
            <w:tcW w:w="567"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684</w:t>
            </w:r>
          </w:p>
        </w:tc>
        <w:tc>
          <w:tcPr>
            <w:tcW w:w="992" w:type="dxa"/>
            <w:gridSpan w:val="2"/>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566</w:t>
            </w:r>
          </w:p>
        </w:tc>
        <w:tc>
          <w:tcPr>
            <w:tcW w:w="567"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659</w:t>
            </w: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shd w:val="clear" w:color="auto" w:fill="auto"/>
            <w:vAlign w:val="center"/>
          </w:tcPr>
          <w:p w:rsidR="004060F2" w:rsidRPr="000976AD" w:rsidRDefault="004060F2" w:rsidP="00C64016">
            <w:pPr>
              <w:spacing w:before="100" w:after="100"/>
              <w:rPr>
                <w:rFonts w:ascii="Arial" w:hAnsi="Arial" w:cs="Arial"/>
                <w:sz w:val="18"/>
                <w:szCs w:val="18"/>
                <w:lang w:val="bg-BG"/>
              </w:rPr>
            </w:pPr>
          </w:p>
        </w:tc>
        <w:tc>
          <w:tcPr>
            <w:tcW w:w="425" w:type="dxa"/>
            <w:vMerge w:val="restart"/>
            <w:shd w:val="clear" w:color="auto" w:fill="auto"/>
            <w:textDirection w:val="btLr"/>
            <w:vAlign w:val="center"/>
          </w:tcPr>
          <w:p w:rsidR="004060F2" w:rsidRPr="000976AD" w:rsidRDefault="004060F2" w:rsidP="00C64016">
            <w:pPr>
              <w:spacing w:before="100" w:after="100" w:line="276" w:lineRule="auto"/>
              <w:ind w:left="-108" w:right="-108"/>
              <w:jc w:val="center"/>
              <w:rPr>
                <w:rFonts w:ascii="Arial" w:hAnsi="Arial" w:cs="Arial"/>
                <w:sz w:val="15"/>
                <w:szCs w:val="15"/>
                <w:lang w:val="bg-BG"/>
              </w:rPr>
            </w:pPr>
            <w:r w:rsidRPr="000976AD">
              <w:rPr>
                <w:rFonts w:ascii="Arial" w:hAnsi="Arial" w:cs="Arial"/>
                <w:sz w:val="15"/>
                <w:szCs w:val="15"/>
                <w:lang w:val="bg-BG"/>
              </w:rPr>
              <w:t>2.прекратени</w:t>
            </w:r>
          </w:p>
        </w:tc>
        <w:tc>
          <w:tcPr>
            <w:tcW w:w="2410" w:type="dxa"/>
            <w:shd w:val="clear" w:color="auto" w:fill="auto"/>
            <w:vAlign w:val="center"/>
          </w:tcPr>
          <w:p w:rsidR="004060F2" w:rsidRPr="000976AD" w:rsidRDefault="004060F2" w:rsidP="00C64016">
            <w:pPr>
              <w:spacing w:before="100" w:after="100" w:line="276" w:lineRule="auto"/>
              <w:rPr>
                <w:rFonts w:ascii="Arial" w:hAnsi="Arial" w:cs="Arial"/>
                <w:sz w:val="18"/>
                <w:szCs w:val="18"/>
                <w:lang w:val="bg-BG"/>
              </w:rPr>
            </w:pPr>
            <w:r w:rsidRPr="000976AD">
              <w:rPr>
                <w:rFonts w:ascii="Arial" w:hAnsi="Arial" w:cs="Arial"/>
                <w:sz w:val="18"/>
                <w:szCs w:val="18"/>
                <w:lang w:val="bg-BG"/>
              </w:rPr>
              <w:t>2.1. по спогодба</w:t>
            </w:r>
          </w:p>
        </w:tc>
        <w:tc>
          <w:tcPr>
            <w:tcW w:w="425" w:type="dxa"/>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8</w:t>
            </w:r>
          </w:p>
        </w:tc>
        <w:tc>
          <w:tcPr>
            <w:tcW w:w="425"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60</w:t>
            </w:r>
          </w:p>
        </w:tc>
        <w:tc>
          <w:tcPr>
            <w:tcW w:w="567" w:type="dxa"/>
            <w:vMerge/>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9</w:t>
            </w:r>
          </w:p>
        </w:tc>
        <w:tc>
          <w:tcPr>
            <w:tcW w:w="426"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94</w:t>
            </w:r>
          </w:p>
        </w:tc>
        <w:tc>
          <w:tcPr>
            <w:tcW w:w="567" w:type="dxa"/>
            <w:vMerge/>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25" w:type="dxa"/>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9</w:t>
            </w:r>
          </w:p>
        </w:tc>
        <w:tc>
          <w:tcPr>
            <w:tcW w:w="425"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101</w:t>
            </w:r>
          </w:p>
        </w:tc>
        <w:tc>
          <w:tcPr>
            <w:tcW w:w="567" w:type="dxa"/>
            <w:vMerge/>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91" w:type="dxa"/>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w:t>
            </w:r>
          </w:p>
        </w:tc>
        <w:tc>
          <w:tcPr>
            <w:tcW w:w="501" w:type="dxa"/>
            <w:vMerge w:val="restart"/>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93</w:t>
            </w:r>
          </w:p>
        </w:tc>
        <w:tc>
          <w:tcPr>
            <w:tcW w:w="567" w:type="dxa"/>
            <w:vMerge/>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shd w:val="clear" w:color="auto" w:fill="auto"/>
            <w:vAlign w:val="center"/>
          </w:tcPr>
          <w:p w:rsidR="004060F2" w:rsidRPr="000976AD" w:rsidRDefault="004060F2" w:rsidP="00C64016">
            <w:pPr>
              <w:spacing w:before="100" w:after="100"/>
              <w:rPr>
                <w:rFonts w:ascii="Arial" w:hAnsi="Arial" w:cs="Arial"/>
                <w:sz w:val="18"/>
                <w:szCs w:val="18"/>
                <w:lang w:val="bg-BG"/>
              </w:rPr>
            </w:pPr>
          </w:p>
        </w:tc>
        <w:tc>
          <w:tcPr>
            <w:tcW w:w="425" w:type="dxa"/>
            <w:vMerge/>
            <w:tcBorders>
              <w:bottom w:val="single" w:sz="4" w:space="0" w:color="auto"/>
            </w:tcBorders>
            <w:shd w:val="clear" w:color="auto" w:fill="auto"/>
            <w:vAlign w:val="center"/>
          </w:tcPr>
          <w:p w:rsidR="004060F2" w:rsidRPr="000976AD" w:rsidRDefault="004060F2" w:rsidP="00C64016">
            <w:pPr>
              <w:spacing w:before="100" w:after="100" w:line="276" w:lineRule="auto"/>
              <w:rPr>
                <w:rFonts w:ascii="Arial" w:hAnsi="Arial" w:cs="Arial"/>
                <w:sz w:val="18"/>
                <w:szCs w:val="18"/>
                <w:lang w:val="bg-BG"/>
              </w:rPr>
            </w:pPr>
          </w:p>
        </w:tc>
        <w:tc>
          <w:tcPr>
            <w:tcW w:w="2410" w:type="dxa"/>
            <w:tcBorders>
              <w:bottom w:val="single" w:sz="4" w:space="0" w:color="auto"/>
            </w:tcBorders>
            <w:shd w:val="clear" w:color="auto" w:fill="auto"/>
            <w:vAlign w:val="center"/>
          </w:tcPr>
          <w:p w:rsidR="004060F2" w:rsidRPr="000976AD" w:rsidRDefault="004060F2" w:rsidP="00C64016">
            <w:pPr>
              <w:spacing w:before="100" w:after="100" w:line="276" w:lineRule="auto"/>
              <w:rPr>
                <w:rFonts w:ascii="Arial" w:hAnsi="Arial" w:cs="Arial"/>
                <w:sz w:val="18"/>
                <w:szCs w:val="18"/>
                <w:lang w:val="bg-BG"/>
              </w:rPr>
            </w:pPr>
            <w:r w:rsidRPr="000976AD">
              <w:rPr>
                <w:rFonts w:ascii="Arial" w:hAnsi="Arial" w:cs="Arial"/>
                <w:sz w:val="18"/>
                <w:szCs w:val="18"/>
                <w:lang w:val="bg-BG"/>
              </w:rPr>
              <w:t>2.2. по други причини</w:t>
            </w:r>
          </w:p>
        </w:tc>
        <w:tc>
          <w:tcPr>
            <w:tcW w:w="425" w:type="dxa"/>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52</w:t>
            </w:r>
          </w:p>
        </w:tc>
        <w:tc>
          <w:tcPr>
            <w:tcW w:w="425"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567"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25" w:type="dxa"/>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85</w:t>
            </w:r>
          </w:p>
        </w:tc>
        <w:tc>
          <w:tcPr>
            <w:tcW w:w="426"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567"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25" w:type="dxa"/>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92</w:t>
            </w:r>
          </w:p>
        </w:tc>
        <w:tc>
          <w:tcPr>
            <w:tcW w:w="425"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567"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491" w:type="dxa"/>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88</w:t>
            </w:r>
          </w:p>
        </w:tc>
        <w:tc>
          <w:tcPr>
            <w:tcW w:w="501"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c>
          <w:tcPr>
            <w:tcW w:w="567" w:type="dxa"/>
            <w:vMerge/>
            <w:tcBorders>
              <w:bottom w:val="single"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shd w:val="clear" w:color="auto" w:fill="auto"/>
            <w:vAlign w:val="center"/>
          </w:tcPr>
          <w:p w:rsidR="004060F2" w:rsidRPr="000976AD" w:rsidRDefault="004060F2" w:rsidP="00C64016">
            <w:pPr>
              <w:spacing w:before="100" w:after="100"/>
              <w:rPr>
                <w:rFonts w:ascii="Arial" w:hAnsi="Arial" w:cs="Arial"/>
                <w:sz w:val="18"/>
                <w:szCs w:val="18"/>
                <w:lang w:val="bg-BG"/>
              </w:rPr>
            </w:pPr>
          </w:p>
        </w:tc>
        <w:tc>
          <w:tcPr>
            <w:tcW w:w="2835" w:type="dxa"/>
            <w:gridSpan w:val="2"/>
            <w:tcBorders>
              <w:bottom w:val="dashed" w:sz="4" w:space="0" w:color="auto"/>
              <w:right w:val="dashed" w:sz="4" w:space="0" w:color="auto"/>
            </w:tcBorders>
            <w:shd w:val="clear" w:color="auto" w:fill="auto"/>
            <w:vAlign w:val="center"/>
          </w:tcPr>
          <w:p w:rsidR="004060F2" w:rsidRPr="000976AD" w:rsidRDefault="004060F2" w:rsidP="00C64016">
            <w:pPr>
              <w:ind w:firstLine="884"/>
              <w:jc w:val="right"/>
              <w:rPr>
                <w:rFonts w:ascii="Arial" w:hAnsi="Arial" w:cs="Arial"/>
                <w:i/>
                <w:sz w:val="16"/>
                <w:szCs w:val="16"/>
                <w:lang w:val="bg-BG"/>
              </w:rPr>
            </w:pPr>
            <w:r w:rsidRPr="000976AD">
              <w:rPr>
                <w:rFonts w:ascii="Arial" w:hAnsi="Arial" w:cs="Arial"/>
                <w:i/>
                <w:sz w:val="16"/>
                <w:szCs w:val="16"/>
                <w:lang w:val="bg-BG"/>
              </w:rPr>
              <w:t>1. в срок до 3 месеца</w:t>
            </w:r>
          </w:p>
        </w:tc>
        <w:tc>
          <w:tcPr>
            <w:tcW w:w="850" w:type="dxa"/>
            <w:gridSpan w:val="2"/>
            <w:tcBorders>
              <w:left w:val="dashed" w:sz="4" w:space="0" w:color="auto"/>
              <w:bottom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511</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548</w:t>
            </w:r>
          </w:p>
        </w:tc>
        <w:tc>
          <w:tcPr>
            <w:tcW w:w="851" w:type="dxa"/>
            <w:gridSpan w:val="2"/>
            <w:tcBorders>
              <w:left w:val="dashed" w:sz="4" w:space="0" w:color="auto"/>
              <w:bottom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600</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692</w:t>
            </w:r>
          </w:p>
        </w:tc>
        <w:tc>
          <w:tcPr>
            <w:tcW w:w="850" w:type="dxa"/>
            <w:gridSpan w:val="2"/>
            <w:tcBorders>
              <w:left w:val="dashed" w:sz="4" w:space="0" w:color="auto"/>
              <w:bottom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614</w:t>
            </w:r>
          </w:p>
        </w:tc>
        <w:tc>
          <w:tcPr>
            <w:tcW w:w="567" w:type="dxa"/>
            <w:vMerge w:val="restart"/>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684</w:t>
            </w:r>
          </w:p>
        </w:tc>
        <w:tc>
          <w:tcPr>
            <w:tcW w:w="992" w:type="dxa"/>
            <w:gridSpan w:val="2"/>
            <w:tcBorders>
              <w:left w:val="dashed" w:sz="4" w:space="0" w:color="auto"/>
              <w:bottom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603</w:t>
            </w:r>
          </w:p>
        </w:tc>
        <w:tc>
          <w:tcPr>
            <w:tcW w:w="567" w:type="dxa"/>
            <w:vMerge w:val="restart"/>
            <w:tcBorders>
              <w:lef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659</w:t>
            </w: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426" w:type="dxa"/>
            <w:vMerge/>
            <w:shd w:val="clear" w:color="auto" w:fill="auto"/>
            <w:vAlign w:val="center"/>
          </w:tcPr>
          <w:p w:rsidR="004060F2" w:rsidRPr="000976AD" w:rsidRDefault="004060F2" w:rsidP="00C64016">
            <w:pPr>
              <w:spacing w:before="100" w:after="100"/>
              <w:rPr>
                <w:rFonts w:ascii="Arial" w:hAnsi="Arial" w:cs="Arial"/>
                <w:sz w:val="18"/>
                <w:szCs w:val="18"/>
                <w:lang w:val="bg-BG"/>
              </w:rPr>
            </w:pPr>
          </w:p>
        </w:tc>
        <w:tc>
          <w:tcPr>
            <w:tcW w:w="2835" w:type="dxa"/>
            <w:gridSpan w:val="2"/>
            <w:tcBorders>
              <w:top w:val="dashed" w:sz="4" w:space="0" w:color="auto"/>
              <w:right w:val="dashed" w:sz="4" w:space="0" w:color="auto"/>
            </w:tcBorders>
            <w:shd w:val="clear" w:color="auto" w:fill="auto"/>
            <w:vAlign w:val="center"/>
          </w:tcPr>
          <w:p w:rsidR="004060F2" w:rsidRPr="000976AD" w:rsidRDefault="004060F2" w:rsidP="00C64016">
            <w:pPr>
              <w:ind w:firstLine="884"/>
              <w:jc w:val="right"/>
              <w:rPr>
                <w:rFonts w:ascii="Arial" w:hAnsi="Arial" w:cs="Arial"/>
                <w:i/>
                <w:sz w:val="16"/>
                <w:szCs w:val="16"/>
                <w:lang w:val="bg-BG"/>
              </w:rPr>
            </w:pPr>
            <w:r w:rsidRPr="000976AD">
              <w:rPr>
                <w:rFonts w:ascii="Arial" w:hAnsi="Arial" w:cs="Arial"/>
                <w:i/>
                <w:sz w:val="16"/>
                <w:szCs w:val="16"/>
                <w:lang w:val="bg-BG"/>
              </w:rPr>
              <w:t>2. в срок над 3 месеца</w:t>
            </w:r>
          </w:p>
        </w:tc>
        <w:tc>
          <w:tcPr>
            <w:tcW w:w="850" w:type="dxa"/>
            <w:gridSpan w:val="2"/>
            <w:tcBorders>
              <w:top w:val="dashed" w:sz="4" w:space="0" w:color="auto"/>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37</w:t>
            </w:r>
          </w:p>
        </w:tc>
        <w:tc>
          <w:tcPr>
            <w:tcW w:w="567" w:type="dxa"/>
            <w:vMerge/>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p>
        </w:tc>
        <w:tc>
          <w:tcPr>
            <w:tcW w:w="851" w:type="dxa"/>
            <w:gridSpan w:val="2"/>
            <w:tcBorders>
              <w:top w:val="dashed" w:sz="4" w:space="0" w:color="auto"/>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92</w:t>
            </w:r>
          </w:p>
        </w:tc>
        <w:tc>
          <w:tcPr>
            <w:tcW w:w="567" w:type="dxa"/>
            <w:vMerge/>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p>
        </w:tc>
        <w:tc>
          <w:tcPr>
            <w:tcW w:w="850" w:type="dxa"/>
            <w:gridSpan w:val="2"/>
            <w:tcBorders>
              <w:top w:val="dashed" w:sz="4" w:space="0" w:color="auto"/>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70</w:t>
            </w:r>
          </w:p>
        </w:tc>
        <w:tc>
          <w:tcPr>
            <w:tcW w:w="567" w:type="dxa"/>
            <w:vMerge/>
            <w:tcBorders>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p>
        </w:tc>
        <w:tc>
          <w:tcPr>
            <w:tcW w:w="992" w:type="dxa"/>
            <w:gridSpan w:val="2"/>
            <w:tcBorders>
              <w:top w:val="dashed" w:sz="4" w:space="0" w:color="auto"/>
              <w:left w:val="dashed" w:sz="4" w:space="0" w:color="auto"/>
              <w:righ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r w:rsidRPr="000976AD">
              <w:rPr>
                <w:rFonts w:ascii="Arial" w:hAnsi="Arial" w:cs="Arial"/>
                <w:sz w:val="16"/>
                <w:szCs w:val="16"/>
                <w:lang w:val="bg-BG"/>
              </w:rPr>
              <w:t>56</w:t>
            </w:r>
          </w:p>
        </w:tc>
        <w:tc>
          <w:tcPr>
            <w:tcW w:w="567" w:type="dxa"/>
            <w:vMerge/>
            <w:tcBorders>
              <w:left w:val="dashed" w:sz="4" w:space="0" w:color="auto"/>
            </w:tcBorders>
            <w:shd w:val="clear" w:color="auto" w:fill="auto"/>
            <w:vAlign w:val="center"/>
          </w:tcPr>
          <w:p w:rsidR="004060F2" w:rsidRPr="000976AD" w:rsidRDefault="004060F2" w:rsidP="00C64016">
            <w:pPr>
              <w:spacing w:line="276" w:lineRule="auto"/>
              <w:ind w:right="-108"/>
              <w:jc w:val="right"/>
              <w:rPr>
                <w:rFonts w:ascii="Arial" w:hAnsi="Arial" w:cs="Arial"/>
                <w:sz w:val="16"/>
                <w:szCs w:val="16"/>
                <w:lang w:val="bg-BG"/>
              </w:rPr>
            </w:pP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3261" w:type="dxa"/>
            <w:gridSpan w:val="3"/>
            <w:shd w:val="clear" w:color="auto" w:fill="auto"/>
            <w:vAlign w:val="center"/>
          </w:tcPr>
          <w:p w:rsidR="004060F2" w:rsidRPr="000976AD" w:rsidRDefault="000976AD" w:rsidP="00C64016">
            <w:pPr>
              <w:spacing w:before="100" w:after="100"/>
              <w:rPr>
                <w:rFonts w:ascii="Arial" w:hAnsi="Arial" w:cs="Arial"/>
                <w:sz w:val="18"/>
                <w:szCs w:val="18"/>
                <w:lang w:val="bg-BG"/>
              </w:rPr>
            </w:pPr>
            <w:r w:rsidRPr="000976AD">
              <w:rPr>
                <w:rFonts w:ascii="Arial" w:hAnsi="Arial" w:cs="Arial"/>
                <w:sz w:val="18"/>
                <w:szCs w:val="18"/>
                <w:lang w:val="bg-BG"/>
              </w:rPr>
              <w:t>Н</w:t>
            </w:r>
            <w:r w:rsidR="004060F2" w:rsidRPr="000976AD">
              <w:rPr>
                <w:rFonts w:ascii="Arial" w:hAnsi="Arial" w:cs="Arial"/>
                <w:sz w:val="18"/>
                <w:szCs w:val="18"/>
                <w:lang w:val="bg-BG"/>
              </w:rPr>
              <w:t>есвършени</w:t>
            </w:r>
          </w:p>
        </w:tc>
        <w:tc>
          <w:tcPr>
            <w:tcW w:w="1417"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81</w:t>
            </w:r>
          </w:p>
        </w:tc>
        <w:tc>
          <w:tcPr>
            <w:tcW w:w="1418"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86</w:t>
            </w:r>
          </w:p>
        </w:tc>
        <w:tc>
          <w:tcPr>
            <w:tcW w:w="1417"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100</w:t>
            </w:r>
          </w:p>
        </w:tc>
        <w:tc>
          <w:tcPr>
            <w:tcW w:w="1559"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125</w:t>
            </w:r>
          </w:p>
        </w:tc>
      </w:tr>
      <w:tr w:rsidR="004060F2" w:rsidRPr="000976AD" w:rsidTr="00C64016">
        <w:trPr>
          <w:jc w:val="center"/>
        </w:trPr>
        <w:tc>
          <w:tcPr>
            <w:tcW w:w="426" w:type="dxa"/>
            <w:vMerge/>
            <w:shd w:val="clear" w:color="auto" w:fill="auto"/>
            <w:vAlign w:val="center"/>
          </w:tcPr>
          <w:p w:rsidR="004060F2" w:rsidRPr="000976AD" w:rsidRDefault="004060F2" w:rsidP="00C64016">
            <w:pPr>
              <w:spacing w:after="200" w:line="276" w:lineRule="auto"/>
              <w:rPr>
                <w:rFonts w:ascii="Arial" w:hAnsi="Arial" w:cs="Arial"/>
                <w:lang w:val="bg-BG"/>
              </w:rPr>
            </w:pPr>
          </w:p>
        </w:tc>
        <w:tc>
          <w:tcPr>
            <w:tcW w:w="3261" w:type="dxa"/>
            <w:gridSpan w:val="3"/>
            <w:shd w:val="clear" w:color="auto" w:fill="auto"/>
            <w:vAlign w:val="center"/>
          </w:tcPr>
          <w:p w:rsidR="004060F2" w:rsidRPr="000976AD" w:rsidRDefault="000976AD" w:rsidP="00C64016">
            <w:pPr>
              <w:spacing w:before="100" w:after="100"/>
              <w:ind w:right="34"/>
              <w:rPr>
                <w:rFonts w:ascii="Arial" w:hAnsi="Arial" w:cs="Arial"/>
                <w:sz w:val="18"/>
                <w:szCs w:val="18"/>
                <w:lang w:val="bg-BG"/>
              </w:rPr>
            </w:pPr>
            <w:r w:rsidRPr="000976AD">
              <w:rPr>
                <w:rFonts w:ascii="Arial" w:hAnsi="Arial" w:cs="Arial"/>
                <w:sz w:val="18"/>
                <w:szCs w:val="18"/>
                <w:lang w:val="bg-BG"/>
              </w:rPr>
              <w:t>О</w:t>
            </w:r>
            <w:r w:rsidR="004060F2" w:rsidRPr="000976AD">
              <w:rPr>
                <w:rFonts w:ascii="Arial" w:hAnsi="Arial" w:cs="Arial"/>
                <w:sz w:val="18"/>
                <w:szCs w:val="18"/>
                <w:lang w:val="bg-BG"/>
              </w:rPr>
              <w:t>бжалвани</w:t>
            </w:r>
          </w:p>
        </w:tc>
        <w:tc>
          <w:tcPr>
            <w:tcW w:w="1417"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28</w:t>
            </w:r>
          </w:p>
        </w:tc>
        <w:tc>
          <w:tcPr>
            <w:tcW w:w="1418"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23</w:t>
            </w:r>
          </w:p>
        </w:tc>
        <w:tc>
          <w:tcPr>
            <w:tcW w:w="1417"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31</w:t>
            </w:r>
          </w:p>
        </w:tc>
        <w:tc>
          <w:tcPr>
            <w:tcW w:w="1559" w:type="dxa"/>
            <w:gridSpan w:val="3"/>
            <w:shd w:val="clear" w:color="auto" w:fill="auto"/>
            <w:vAlign w:val="center"/>
          </w:tcPr>
          <w:p w:rsidR="004060F2" w:rsidRPr="000976AD" w:rsidRDefault="004060F2" w:rsidP="00C64016">
            <w:pPr>
              <w:spacing w:line="276" w:lineRule="auto"/>
              <w:ind w:right="-108"/>
              <w:jc w:val="right"/>
              <w:rPr>
                <w:rFonts w:ascii="Arial" w:hAnsi="Arial" w:cs="Arial"/>
                <w:sz w:val="18"/>
                <w:szCs w:val="18"/>
                <w:lang w:val="bg-BG"/>
              </w:rPr>
            </w:pPr>
            <w:r w:rsidRPr="000976AD">
              <w:rPr>
                <w:rFonts w:ascii="Arial" w:hAnsi="Arial" w:cs="Arial"/>
                <w:sz w:val="18"/>
                <w:szCs w:val="18"/>
                <w:lang w:val="bg-BG"/>
              </w:rPr>
              <w:t>15</w:t>
            </w:r>
          </w:p>
        </w:tc>
      </w:tr>
    </w:tbl>
    <w:p w:rsidR="004060F2" w:rsidRPr="000976AD" w:rsidRDefault="004060F2" w:rsidP="004060F2">
      <w:pPr>
        <w:ind w:firstLine="567"/>
        <w:jc w:val="both"/>
        <w:rPr>
          <w:rFonts w:ascii="Arial" w:hAnsi="Arial" w:cs="Arial"/>
          <w:lang w:val="bg-BG"/>
        </w:rPr>
      </w:pPr>
    </w:p>
    <w:p w:rsidR="004060F2" w:rsidRPr="000976AD" w:rsidRDefault="004060F2" w:rsidP="004060F2">
      <w:pPr>
        <w:ind w:firstLine="567"/>
        <w:jc w:val="both"/>
        <w:rPr>
          <w:rFonts w:ascii="Arial" w:hAnsi="Arial" w:cs="Arial"/>
          <w:lang w:val="bg-BG"/>
        </w:rPr>
      </w:pPr>
      <w:r w:rsidRPr="000976AD">
        <w:rPr>
          <w:rFonts w:ascii="Arial" w:hAnsi="Arial" w:cs="Arial"/>
          <w:lang w:val="bg-BG"/>
        </w:rPr>
        <w:t>През сравняваните четири периода (2015 година, 2016 година, 2017 година и 2018 година) движението на делата (постъпили, на производство и свършени) може да бъде представено по следния начин:</w:t>
      </w:r>
    </w:p>
    <w:p w:rsidR="004060F2" w:rsidRPr="000976AD" w:rsidRDefault="004060F2" w:rsidP="004060F2">
      <w:pPr>
        <w:ind w:firstLine="567"/>
        <w:jc w:val="both"/>
        <w:rPr>
          <w:rFonts w:ascii="Arial" w:hAnsi="Arial" w:cs="Arial"/>
          <w:sz w:val="10"/>
          <w:szCs w:val="10"/>
          <w:lang w:val="bg-BG"/>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63"/>
        <w:gridCol w:w="901"/>
        <w:gridCol w:w="761"/>
        <w:gridCol w:w="901"/>
        <w:gridCol w:w="890"/>
        <w:gridCol w:w="760"/>
        <w:gridCol w:w="913"/>
        <w:gridCol w:w="930"/>
        <w:gridCol w:w="631"/>
        <w:gridCol w:w="26"/>
      </w:tblGrid>
      <w:tr w:rsidR="004060F2" w:rsidRPr="000976AD" w:rsidTr="00C64016">
        <w:trPr>
          <w:jc w:val="center"/>
        </w:trPr>
        <w:tc>
          <w:tcPr>
            <w:tcW w:w="1308" w:type="dxa"/>
            <w:vMerge w:val="restart"/>
            <w:tcBorders>
              <w:tl2br w:val="single" w:sz="4" w:space="0" w:color="auto"/>
            </w:tcBorders>
            <w:shd w:val="clear" w:color="auto" w:fill="auto"/>
            <w:vAlign w:val="center"/>
          </w:tcPr>
          <w:p w:rsidR="004060F2" w:rsidRPr="000976AD" w:rsidRDefault="004060F2" w:rsidP="00C64016">
            <w:pPr>
              <w:spacing w:before="60" w:after="60"/>
              <w:jc w:val="right"/>
              <w:rPr>
                <w:rFonts w:ascii="Arial" w:hAnsi="Arial" w:cs="Arial"/>
                <w:b/>
                <w:smallCaps/>
                <w:lang w:val="bg-BG"/>
              </w:rPr>
            </w:pPr>
            <w:r w:rsidRPr="000976AD">
              <w:rPr>
                <w:rFonts w:ascii="Arial" w:hAnsi="Arial" w:cs="Arial"/>
                <w:b/>
                <w:smallCaps/>
                <w:lang w:val="bg-BG"/>
              </w:rPr>
              <w:t>дела</w:t>
            </w:r>
          </w:p>
          <w:p w:rsidR="004060F2" w:rsidRPr="000976AD" w:rsidRDefault="004060F2" w:rsidP="00C64016">
            <w:pPr>
              <w:spacing w:before="60" w:after="60"/>
              <w:rPr>
                <w:rFonts w:ascii="Arial" w:hAnsi="Arial" w:cs="Arial"/>
                <w:smallCaps/>
                <w:lang w:val="bg-BG"/>
              </w:rPr>
            </w:pPr>
            <w:r w:rsidRPr="000976AD">
              <w:rPr>
                <w:rFonts w:ascii="Arial" w:hAnsi="Arial" w:cs="Arial"/>
                <w:b/>
                <w:smallCaps/>
                <w:lang w:val="bg-BG"/>
              </w:rPr>
              <w:t>период</w:t>
            </w:r>
          </w:p>
        </w:tc>
        <w:tc>
          <w:tcPr>
            <w:tcW w:w="2625" w:type="dxa"/>
            <w:gridSpan w:val="3"/>
            <w:shd w:val="clear" w:color="auto" w:fill="auto"/>
            <w:vAlign w:val="center"/>
          </w:tcPr>
          <w:p w:rsidR="004060F2" w:rsidRPr="000976AD" w:rsidRDefault="004060F2" w:rsidP="00C64016">
            <w:pPr>
              <w:spacing w:before="60" w:after="60"/>
              <w:jc w:val="center"/>
              <w:rPr>
                <w:rFonts w:ascii="Arial" w:hAnsi="Arial" w:cs="Arial"/>
                <w:b/>
                <w:smallCaps/>
                <w:lang w:val="bg-BG"/>
              </w:rPr>
            </w:pPr>
            <w:r w:rsidRPr="000976AD">
              <w:rPr>
                <w:rFonts w:ascii="Arial" w:hAnsi="Arial" w:cs="Arial"/>
                <w:b/>
                <w:smallCaps/>
                <w:lang w:val="bg-BG"/>
              </w:rPr>
              <w:t>постъпили</w:t>
            </w:r>
          </w:p>
        </w:tc>
        <w:tc>
          <w:tcPr>
            <w:tcW w:w="2551" w:type="dxa"/>
            <w:gridSpan w:val="3"/>
            <w:shd w:val="clear" w:color="auto" w:fill="auto"/>
            <w:vAlign w:val="center"/>
          </w:tcPr>
          <w:p w:rsidR="004060F2" w:rsidRPr="000976AD" w:rsidRDefault="004060F2" w:rsidP="00C64016">
            <w:pPr>
              <w:spacing w:before="60" w:after="60"/>
              <w:jc w:val="center"/>
              <w:rPr>
                <w:rFonts w:ascii="Arial" w:hAnsi="Arial" w:cs="Arial"/>
                <w:b/>
                <w:smallCaps/>
                <w:lang w:val="bg-BG"/>
              </w:rPr>
            </w:pPr>
            <w:r w:rsidRPr="000976AD">
              <w:rPr>
                <w:rFonts w:ascii="Arial" w:hAnsi="Arial" w:cs="Arial"/>
                <w:b/>
                <w:smallCaps/>
                <w:lang w:val="bg-BG"/>
              </w:rPr>
              <w:t>за разглеждане</w:t>
            </w:r>
          </w:p>
        </w:tc>
        <w:tc>
          <w:tcPr>
            <w:tcW w:w="2500" w:type="dxa"/>
            <w:gridSpan w:val="4"/>
            <w:shd w:val="clear" w:color="auto" w:fill="auto"/>
            <w:vAlign w:val="center"/>
          </w:tcPr>
          <w:p w:rsidR="004060F2" w:rsidRPr="000976AD" w:rsidRDefault="004060F2" w:rsidP="00C64016">
            <w:pPr>
              <w:spacing w:before="60" w:after="60"/>
              <w:jc w:val="center"/>
              <w:rPr>
                <w:rFonts w:ascii="Arial" w:hAnsi="Arial" w:cs="Arial"/>
                <w:b/>
                <w:smallCaps/>
                <w:lang w:val="bg-BG"/>
              </w:rPr>
            </w:pPr>
            <w:r w:rsidRPr="000976AD">
              <w:rPr>
                <w:rFonts w:ascii="Arial" w:hAnsi="Arial" w:cs="Arial"/>
                <w:b/>
                <w:smallCaps/>
                <w:lang w:val="bg-BG"/>
              </w:rPr>
              <w:t>свършени</w:t>
            </w:r>
          </w:p>
        </w:tc>
      </w:tr>
      <w:tr w:rsidR="004060F2" w:rsidRPr="000976AD" w:rsidTr="00C64016">
        <w:trPr>
          <w:gridAfter w:val="1"/>
          <w:wAfter w:w="26" w:type="dxa"/>
          <w:jc w:val="center"/>
        </w:trPr>
        <w:tc>
          <w:tcPr>
            <w:tcW w:w="1308" w:type="dxa"/>
            <w:vMerge/>
            <w:tcBorders>
              <w:tl2br w:val="single" w:sz="4" w:space="0" w:color="auto"/>
            </w:tcBorders>
            <w:shd w:val="clear" w:color="auto" w:fill="auto"/>
            <w:vAlign w:val="center"/>
          </w:tcPr>
          <w:p w:rsidR="004060F2" w:rsidRPr="000976AD" w:rsidRDefault="004060F2" w:rsidP="00C64016">
            <w:pPr>
              <w:spacing w:before="60" w:after="60"/>
              <w:jc w:val="center"/>
              <w:rPr>
                <w:rFonts w:ascii="Arial" w:hAnsi="Arial" w:cs="Arial"/>
                <w:lang w:val="bg-BG"/>
              </w:rPr>
            </w:pPr>
          </w:p>
        </w:tc>
        <w:tc>
          <w:tcPr>
            <w:tcW w:w="963" w:type="dxa"/>
            <w:shd w:val="clear" w:color="auto" w:fill="auto"/>
            <w:vAlign w:val="center"/>
          </w:tcPr>
          <w:p w:rsidR="004060F2" w:rsidRPr="000976AD" w:rsidRDefault="004060F2" w:rsidP="00C64016">
            <w:pPr>
              <w:spacing w:before="60" w:after="60"/>
              <w:jc w:val="center"/>
              <w:rPr>
                <w:rFonts w:ascii="Arial" w:hAnsi="Arial" w:cs="Arial"/>
                <w:sz w:val="14"/>
                <w:szCs w:val="14"/>
                <w:lang w:val="bg-BG"/>
              </w:rPr>
            </w:pPr>
            <w:r w:rsidRPr="000976AD">
              <w:rPr>
                <w:rFonts w:ascii="Arial" w:hAnsi="Arial" w:cs="Arial"/>
                <w:sz w:val="14"/>
                <w:szCs w:val="14"/>
                <w:lang w:val="bg-BG"/>
              </w:rPr>
              <w:t>граждански</w:t>
            </w:r>
          </w:p>
        </w:tc>
        <w:tc>
          <w:tcPr>
            <w:tcW w:w="901" w:type="dxa"/>
            <w:shd w:val="clear" w:color="auto" w:fill="auto"/>
            <w:vAlign w:val="center"/>
          </w:tcPr>
          <w:p w:rsidR="004060F2" w:rsidRPr="000976AD" w:rsidRDefault="004060F2" w:rsidP="00C64016">
            <w:pPr>
              <w:spacing w:before="60" w:after="60"/>
              <w:ind w:left="-57" w:right="-108"/>
              <w:jc w:val="center"/>
              <w:rPr>
                <w:rFonts w:ascii="Arial" w:hAnsi="Arial" w:cs="Arial"/>
                <w:sz w:val="14"/>
                <w:szCs w:val="14"/>
                <w:lang w:val="bg-BG"/>
              </w:rPr>
            </w:pPr>
            <w:r w:rsidRPr="000976AD">
              <w:rPr>
                <w:rFonts w:ascii="Arial" w:hAnsi="Arial" w:cs="Arial"/>
                <w:sz w:val="14"/>
                <w:szCs w:val="14"/>
                <w:lang w:val="bg-BG"/>
              </w:rPr>
              <w:t>наказателни</w:t>
            </w:r>
          </w:p>
        </w:tc>
        <w:tc>
          <w:tcPr>
            <w:tcW w:w="761" w:type="dxa"/>
            <w:shd w:val="clear" w:color="auto" w:fill="auto"/>
            <w:vAlign w:val="center"/>
          </w:tcPr>
          <w:p w:rsidR="004060F2" w:rsidRPr="000976AD" w:rsidRDefault="004060F2" w:rsidP="00C64016">
            <w:pPr>
              <w:spacing w:before="60" w:after="60"/>
              <w:jc w:val="center"/>
              <w:rPr>
                <w:rFonts w:ascii="Arial" w:hAnsi="Arial" w:cs="Arial"/>
                <w:sz w:val="14"/>
                <w:szCs w:val="14"/>
                <w:lang w:val="bg-BG"/>
              </w:rPr>
            </w:pPr>
            <w:r w:rsidRPr="000976AD">
              <w:rPr>
                <w:rFonts w:ascii="Arial" w:hAnsi="Arial" w:cs="Arial"/>
                <w:sz w:val="14"/>
                <w:szCs w:val="14"/>
                <w:lang w:val="bg-BG"/>
              </w:rPr>
              <w:t>общо</w:t>
            </w:r>
          </w:p>
        </w:tc>
        <w:tc>
          <w:tcPr>
            <w:tcW w:w="901" w:type="dxa"/>
            <w:shd w:val="clear" w:color="auto" w:fill="auto"/>
            <w:vAlign w:val="center"/>
          </w:tcPr>
          <w:p w:rsidR="004060F2" w:rsidRPr="000976AD" w:rsidRDefault="004060F2" w:rsidP="00C64016">
            <w:pPr>
              <w:spacing w:before="60" w:after="60"/>
              <w:ind w:left="-108"/>
              <w:jc w:val="center"/>
              <w:rPr>
                <w:rFonts w:ascii="Arial" w:hAnsi="Arial" w:cs="Arial"/>
                <w:sz w:val="14"/>
                <w:szCs w:val="14"/>
                <w:lang w:val="bg-BG"/>
              </w:rPr>
            </w:pPr>
            <w:r w:rsidRPr="000976AD">
              <w:rPr>
                <w:rFonts w:ascii="Arial" w:hAnsi="Arial" w:cs="Arial"/>
                <w:sz w:val="14"/>
                <w:szCs w:val="14"/>
                <w:lang w:val="bg-BG"/>
              </w:rPr>
              <w:t>граждански</w:t>
            </w:r>
          </w:p>
        </w:tc>
        <w:tc>
          <w:tcPr>
            <w:tcW w:w="890" w:type="dxa"/>
            <w:shd w:val="clear" w:color="auto" w:fill="auto"/>
            <w:vAlign w:val="center"/>
          </w:tcPr>
          <w:p w:rsidR="004060F2" w:rsidRPr="000976AD" w:rsidRDefault="004060F2" w:rsidP="00C64016">
            <w:pPr>
              <w:spacing w:before="60" w:after="60"/>
              <w:ind w:left="-159" w:right="-108"/>
              <w:jc w:val="center"/>
              <w:rPr>
                <w:rFonts w:ascii="Arial" w:hAnsi="Arial" w:cs="Arial"/>
                <w:sz w:val="14"/>
                <w:szCs w:val="14"/>
                <w:lang w:val="bg-BG"/>
              </w:rPr>
            </w:pPr>
            <w:r w:rsidRPr="000976AD">
              <w:rPr>
                <w:rFonts w:ascii="Arial" w:hAnsi="Arial" w:cs="Arial"/>
                <w:sz w:val="14"/>
                <w:szCs w:val="14"/>
                <w:lang w:val="bg-BG"/>
              </w:rPr>
              <w:t>наказателни</w:t>
            </w:r>
          </w:p>
        </w:tc>
        <w:tc>
          <w:tcPr>
            <w:tcW w:w="760" w:type="dxa"/>
            <w:shd w:val="clear" w:color="auto" w:fill="auto"/>
            <w:vAlign w:val="center"/>
          </w:tcPr>
          <w:p w:rsidR="004060F2" w:rsidRPr="000976AD" w:rsidRDefault="004060F2" w:rsidP="00C64016">
            <w:pPr>
              <w:spacing w:before="60" w:after="60"/>
              <w:jc w:val="center"/>
              <w:rPr>
                <w:rFonts w:ascii="Arial" w:hAnsi="Arial" w:cs="Arial"/>
                <w:sz w:val="14"/>
                <w:szCs w:val="14"/>
                <w:lang w:val="bg-BG"/>
              </w:rPr>
            </w:pPr>
            <w:r w:rsidRPr="000976AD">
              <w:rPr>
                <w:rFonts w:ascii="Arial" w:hAnsi="Arial" w:cs="Arial"/>
                <w:sz w:val="14"/>
                <w:szCs w:val="14"/>
                <w:lang w:val="bg-BG"/>
              </w:rPr>
              <w:t>общо</w:t>
            </w:r>
          </w:p>
        </w:tc>
        <w:tc>
          <w:tcPr>
            <w:tcW w:w="913" w:type="dxa"/>
            <w:shd w:val="clear" w:color="auto" w:fill="auto"/>
            <w:vAlign w:val="center"/>
          </w:tcPr>
          <w:p w:rsidR="004060F2" w:rsidRPr="000976AD" w:rsidRDefault="004060F2" w:rsidP="00C64016">
            <w:pPr>
              <w:spacing w:before="60" w:after="60"/>
              <w:ind w:left="-108"/>
              <w:jc w:val="center"/>
              <w:rPr>
                <w:rFonts w:ascii="Arial" w:hAnsi="Arial" w:cs="Arial"/>
                <w:sz w:val="14"/>
                <w:szCs w:val="14"/>
                <w:lang w:val="bg-BG"/>
              </w:rPr>
            </w:pPr>
            <w:r w:rsidRPr="000976AD">
              <w:rPr>
                <w:rFonts w:ascii="Arial" w:hAnsi="Arial" w:cs="Arial"/>
                <w:sz w:val="14"/>
                <w:szCs w:val="14"/>
                <w:lang w:val="bg-BG"/>
              </w:rPr>
              <w:t>граждански</w:t>
            </w:r>
          </w:p>
        </w:tc>
        <w:tc>
          <w:tcPr>
            <w:tcW w:w="930" w:type="dxa"/>
            <w:shd w:val="clear" w:color="auto" w:fill="auto"/>
            <w:vAlign w:val="center"/>
          </w:tcPr>
          <w:p w:rsidR="004060F2" w:rsidRPr="000976AD" w:rsidRDefault="004060F2" w:rsidP="00C64016">
            <w:pPr>
              <w:spacing w:before="60" w:after="60"/>
              <w:ind w:left="-159" w:right="-108"/>
              <w:jc w:val="center"/>
              <w:rPr>
                <w:rFonts w:ascii="Arial" w:hAnsi="Arial" w:cs="Arial"/>
                <w:sz w:val="14"/>
                <w:szCs w:val="14"/>
                <w:lang w:val="bg-BG"/>
              </w:rPr>
            </w:pPr>
            <w:r w:rsidRPr="000976AD">
              <w:rPr>
                <w:rFonts w:ascii="Arial" w:hAnsi="Arial" w:cs="Arial"/>
                <w:sz w:val="14"/>
                <w:szCs w:val="14"/>
                <w:lang w:val="bg-BG"/>
              </w:rPr>
              <w:t>наказателни</w:t>
            </w:r>
          </w:p>
        </w:tc>
        <w:tc>
          <w:tcPr>
            <w:tcW w:w="631" w:type="dxa"/>
            <w:shd w:val="clear" w:color="auto" w:fill="auto"/>
            <w:vAlign w:val="center"/>
          </w:tcPr>
          <w:p w:rsidR="004060F2" w:rsidRPr="000976AD" w:rsidRDefault="004060F2" w:rsidP="00C64016">
            <w:pPr>
              <w:spacing w:before="60" w:after="60"/>
              <w:jc w:val="center"/>
              <w:rPr>
                <w:rFonts w:ascii="Arial" w:hAnsi="Arial" w:cs="Arial"/>
                <w:sz w:val="14"/>
                <w:szCs w:val="14"/>
                <w:lang w:val="bg-BG"/>
              </w:rPr>
            </w:pPr>
            <w:r w:rsidRPr="000976AD">
              <w:rPr>
                <w:rFonts w:ascii="Arial" w:hAnsi="Arial" w:cs="Arial"/>
                <w:sz w:val="14"/>
                <w:szCs w:val="14"/>
                <w:lang w:val="bg-BG"/>
              </w:rPr>
              <w:t>общо</w:t>
            </w:r>
          </w:p>
        </w:tc>
      </w:tr>
      <w:tr w:rsidR="004060F2" w:rsidRPr="000976AD" w:rsidTr="00C64016">
        <w:trPr>
          <w:jc w:val="center"/>
        </w:trPr>
        <w:tc>
          <w:tcPr>
            <w:tcW w:w="1308" w:type="dxa"/>
            <w:shd w:val="clear" w:color="auto" w:fill="auto"/>
            <w:vAlign w:val="center"/>
          </w:tcPr>
          <w:p w:rsidR="004060F2" w:rsidRPr="000976AD" w:rsidRDefault="004060F2" w:rsidP="00C64016">
            <w:pPr>
              <w:spacing w:before="60" w:after="60" w:line="276" w:lineRule="auto"/>
              <w:ind w:right="-43"/>
              <w:jc w:val="center"/>
              <w:rPr>
                <w:rFonts w:ascii="Arial" w:hAnsi="Arial" w:cs="Arial"/>
                <w:lang w:val="bg-BG"/>
              </w:rPr>
            </w:pPr>
            <w:r w:rsidRPr="000976AD">
              <w:rPr>
                <w:rFonts w:ascii="Arial" w:hAnsi="Arial" w:cs="Arial"/>
                <w:lang w:val="bg-BG"/>
              </w:rPr>
              <w:t>2015 година</w:t>
            </w:r>
          </w:p>
        </w:tc>
        <w:tc>
          <w:tcPr>
            <w:tcW w:w="96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559</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289</w:t>
            </w:r>
          </w:p>
        </w:tc>
        <w:tc>
          <w:tcPr>
            <w:tcW w:w="761"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848</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629</w:t>
            </w:r>
          </w:p>
        </w:tc>
        <w:tc>
          <w:tcPr>
            <w:tcW w:w="89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331</w:t>
            </w:r>
          </w:p>
        </w:tc>
        <w:tc>
          <w:tcPr>
            <w:tcW w:w="760"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960</w:t>
            </w:r>
          </w:p>
        </w:tc>
        <w:tc>
          <w:tcPr>
            <w:tcW w:w="91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548</w:t>
            </w:r>
          </w:p>
        </w:tc>
        <w:tc>
          <w:tcPr>
            <w:tcW w:w="93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295</w:t>
            </w:r>
          </w:p>
        </w:tc>
        <w:tc>
          <w:tcPr>
            <w:tcW w:w="657" w:type="dxa"/>
            <w:gridSpan w:val="2"/>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843</w:t>
            </w:r>
          </w:p>
        </w:tc>
      </w:tr>
      <w:tr w:rsidR="004060F2" w:rsidRPr="000976AD" w:rsidTr="00C64016">
        <w:trPr>
          <w:jc w:val="center"/>
        </w:trPr>
        <w:tc>
          <w:tcPr>
            <w:tcW w:w="1308" w:type="dxa"/>
            <w:shd w:val="clear" w:color="auto" w:fill="auto"/>
            <w:vAlign w:val="center"/>
          </w:tcPr>
          <w:p w:rsidR="004060F2" w:rsidRPr="000976AD" w:rsidRDefault="004060F2" w:rsidP="00C64016">
            <w:pPr>
              <w:spacing w:before="60" w:after="60" w:line="276" w:lineRule="auto"/>
              <w:ind w:right="-43"/>
              <w:jc w:val="center"/>
              <w:rPr>
                <w:rFonts w:ascii="Arial" w:hAnsi="Arial" w:cs="Arial"/>
                <w:lang w:val="bg-BG"/>
              </w:rPr>
            </w:pPr>
            <w:r w:rsidRPr="000976AD">
              <w:rPr>
                <w:rFonts w:ascii="Arial" w:hAnsi="Arial" w:cs="Arial"/>
                <w:lang w:val="bg-BG"/>
              </w:rPr>
              <w:t>2016 година</w:t>
            </w:r>
          </w:p>
        </w:tc>
        <w:tc>
          <w:tcPr>
            <w:tcW w:w="96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697</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333</w:t>
            </w:r>
          </w:p>
        </w:tc>
        <w:tc>
          <w:tcPr>
            <w:tcW w:w="761"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1030</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778</w:t>
            </w:r>
          </w:p>
        </w:tc>
        <w:tc>
          <w:tcPr>
            <w:tcW w:w="89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370</w:t>
            </w:r>
          </w:p>
        </w:tc>
        <w:tc>
          <w:tcPr>
            <w:tcW w:w="760"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1148</w:t>
            </w:r>
          </w:p>
        </w:tc>
        <w:tc>
          <w:tcPr>
            <w:tcW w:w="91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692</w:t>
            </w:r>
          </w:p>
        </w:tc>
        <w:tc>
          <w:tcPr>
            <w:tcW w:w="93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333</w:t>
            </w:r>
          </w:p>
        </w:tc>
        <w:tc>
          <w:tcPr>
            <w:tcW w:w="657" w:type="dxa"/>
            <w:gridSpan w:val="2"/>
            <w:shd w:val="clear" w:color="auto" w:fill="auto"/>
            <w:vAlign w:val="center"/>
          </w:tcPr>
          <w:p w:rsidR="004060F2" w:rsidRPr="000976AD" w:rsidRDefault="004060F2" w:rsidP="00C64016">
            <w:pPr>
              <w:spacing w:before="60" w:after="60" w:line="276" w:lineRule="auto"/>
              <w:ind w:left="-116"/>
              <w:jc w:val="right"/>
              <w:rPr>
                <w:rFonts w:ascii="Arial" w:hAnsi="Arial" w:cs="Arial"/>
                <w:b/>
                <w:lang w:val="bg-BG"/>
              </w:rPr>
            </w:pPr>
            <w:r w:rsidRPr="000976AD">
              <w:rPr>
                <w:rFonts w:ascii="Arial" w:hAnsi="Arial" w:cs="Arial"/>
                <w:b/>
                <w:lang w:val="bg-BG"/>
              </w:rPr>
              <w:t>1025</w:t>
            </w:r>
          </w:p>
        </w:tc>
      </w:tr>
      <w:tr w:rsidR="004060F2" w:rsidRPr="000976AD" w:rsidTr="00C64016">
        <w:trPr>
          <w:jc w:val="center"/>
        </w:trPr>
        <w:tc>
          <w:tcPr>
            <w:tcW w:w="1308" w:type="dxa"/>
            <w:shd w:val="clear" w:color="auto" w:fill="auto"/>
            <w:vAlign w:val="center"/>
          </w:tcPr>
          <w:p w:rsidR="004060F2" w:rsidRPr="000976AD" w:rsidRDefault="004060F2" w:rsidP="00C64016">
            <w:pPr>
              <w:spacing w:before="60" w:after="60" w:line="276" w:lineRule="auto"/>
              <w:ind w:right="-43"/>
              <w:jc w:val="center"/>
              <w:rPr>
                <w:rFonts w:ascii="Arial" w:hAnsi="Arial" w:cs="Arial"/>
                <w:lang w:val="bg-BG"/>
              </w:rPr>
            </w:pPr>
            <w:r w:rsidRPr="000976AD">
              <w:rPr>
                <w:rFonts w:ascii="Arial" w:hAnsi="Arial" w:cs="Arial"/>
                <w:lang w:val="bg-BG"/>
              </w:rPr>
              <w:t>2017 година</w:t>
            </w:r>
          </w:p>
        </w:tc>
        <w:tc>
          <w:tcPr>
            <w:tcW w:w="96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698</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300</w:t>
            </w:r>
          </w:p>
        </w:tc>
        <w:tc>
          <w:tcPr>
            <w:tcW w:w="761"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998</w:t>
            </w:r>
          </w:p>
        </w:tc>
        <w:tc>
          <w:tcPr>
            <w:tcW w:w="901"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784</w:t>
            </w:r>
          </w:p>
        </w:tc>
        <w:tc>
          <w:tcPr>
            <w:tcW w:w="89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336</w:t>
            </w:r>
          </w:p>
        </w:tc>
        <w:tc>
          <w:tcPr>
            <w:tcW w:w="760" w:type="dxa"/>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1120</w:t>
            </w:r>
          </w:p>
        </w:tc>
        <w:tc>
          <w:tcPr>
            <w:tcW w:w="913"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684</w:t>
            </w:r>
          </w:p>
        </w:tc>
        <w:tc>
          <w:tcPr>
            <w:tcW w:w="930" w:type="dxa"/>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286</w:t>
            </w:r>
          </w:p>
        </w:tc>
        <w:tc>
          <w:tcPr>
            <w:tcW w:w="657" w:type="dxa"/>
            <w:gridSpan w:val="2"/>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970</w:t>
            </w:r>
          </w:p>
        </w:tc>
      </w:tr>
      <w:tr w:rsidR="004060F2" w:rsidRPr="000976AD" w:rsidTr="00C64016">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ind w:right="-43"/>
              <w:jc w:val="center"/>
              <w:rPr>
                <w:rFonts w:ascii="Arial" w:hAnsi="Arial" w:cs="Arial"/>
                <w:lang w:val="bg-BG"/>
              </w:rPr>
            </w:pPr>
            <w:r w:rsidRPr="000976AD">
              <w:rPr>
                <w:rFonts w:ascii="Arial" w:hAnsi="Arial" w:cs="Arial"/>
                <w:lang w:val="bg-BG"/>
              </w:rPr>
              <w:t>2018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291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977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784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341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1125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659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lang w:val="bg-BG"/>
              </w:rPr>
            </w:pPr>
            <w:r w:rsidRPr="000976AD">
              <w:rPr>
                <w:rFonts w:ascii="Arial" w:hAnsi="Arial" w:cs="Arial"/>
                <w:lang w:val="bg-BG"/>
              </w:rPr>
              <w:t>306</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b/>
                <w:lang w:val="bg-BG"/>
              </w:rPr>
            </w:pPr>
            <w:r w:rsidRPr="000976AD">
              <w:rPr>
                <w:rFonts w:ascii="Arial" w:hAnsi="Arial" w:cs="Arial"/>
                <w:b/>
                <w:lang w:val="bg-BG"/>
              </w:rPr>
              <w:t>965</w:t>
            </w:r>
          </w:p>
        </w:tc>
      </w:tr>
    </w:tbl>
    <w:p w:rsidR="000976AD" w:rsidRDefault="000976AD" w:rsidP="004060F2">
      <w:pPr>
        <w:ind w:firstLine="567"/>
        <w:jc w:val="both"/>
        <w:rPr>
          <w:rFonts w:ascii="Arial" w:hAnsi="Arial" w:cs="Arial"/>
          <w:lang w:val="bg-BG"/>
        </w:rPr>
      </w:pPr>
    </w:p>
    <w:p w:rsidR="004060F2" w:rsidRPr="000976AD" w:rsidRDefault="000976AD" w:rsidP="004060F2">
      <w:pPr>
        <w:ind w:firstLine="567"/>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10464" behindDoc="1" locked="0" layoutInCell="1" allowOverlap="1" wp14:anchorId="134F099A" wp14:editId="5A301171">
            <wp:simplePos x="0" y="0"/>
            <wp:positionH relativeFrom="column">
              <wp:posOffset>3751580</wp:posOffset>
            </wp:positionH>
            <wp:positionV relativeFrom="paragraph">
              <wp:posOffset>114808</wp:posOffset>
            </wp:positionV>
            <wp:extent cx="2379345" cy="1523365"/>
            <wp:effectExtent l="0" t="0" r="0" b="0"/>
            <wp:wrapTight wrapText="bothSides">
              <wp:wrapPolygon edited="0">
                <wp:start x="0" y="0"/>
                <wp:lineTo x="0" y="21339"/>
                <wp:lineTo x="21271" y="21339"/>
                <wp:lineTo x="21271" y="810"/>
                <wp:lineTo x="21098" y="0"/>
                <wp:lineTo x="0" y="0"/>
              </wp:wrapPolygon>
            </wp:wrapTight>
            <wp:docPr id="2077" name="Картина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7934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F2" w:rsidRPr="000976AD">
        <w:rPr>
          <w:rFonts w:ascii="Arial" w:hAnsi="Arial" w:cs="Arial"/>
          <w:sz w:val="24"/>
          <w:szCs w:val="24"/>
          <w:lang w:val="bg-BG"/>
        </w:rPr>
        <w:t>От приложената информация в табличен вид може да се направи извод, че през последната година незначително намаля постъплението на делата – през 2015 година общо постъпват общо 848 дела, от които 289 наказателни и 559 граждански, през 2016 година - общо 1030 дела, от които 333 наказателни и 697 граждански, през 2017 година - общо 998 дела, от които 300 наказателни и 698 граждански, а през 2018 година - общо 977 дела, от които 291 наказателни и 686 граждански.</w:t>
      </w:r>
    </w:p>
    <w:p w:rsidR="004060F2" w:rsidRPr="000976AD" w:rsidRDefault="004060F2" w:rsidP="004060F2">
      <w:pPr>
        <w:ind w:firstLine="567"/>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11488" behindDoc="1" locked="0" layoutInCell="1" allowOverlap="1" wp14:anchorId="0119F43F" wp14:editId="5BBBC058">
            <wp:simplePos x="0" y="0"/>
            <wp:positionH relativeFrom="column">
              <wp:posOffset>-6985</wp:posOffset>
            </wp:positionH>
            <wp:positionV relativeFrom="paragraph">
              <wp:posOffset>17145</wp:posOffset>
            </wp:positionV>
            <wp:extent cx="2379345" cy="1523365"/>
            <wp:effectExtent l="0" t="0" r="0" b="0"/>
            <wp:wrapTight wrapText="bothSides">
              <wp:wrapPolygon edited="0">
                <wp:start x="0" y="0"/>
                <wp:lineTo x="0" y="21339"/>
                <wp:lineTo x="21271" y="21339"/>
                <wp:lineTo x="21271" y="810"/>
                <wp:lineTo x="21098" y="0"/>
                <wp:lineTo x="0" y="0"/>
              </wp:wrapPolygon>
            </wp:wrapTight>
            <wp:docPr id="2078" name="Картина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934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През 2015 година общо на производство са общо 960 дела, от които 331 наказателни и 629 граждански, през 2016 година – общо 1148 дела, от които 370 наказателни и 778 граждански, през 2017 година – общо 1120 дела, от които 336 наказателни и 784 граждански, а през 2018 година - общо 1125 дела, от които 341 наказателни и 784 граждански.</w:t>
      </w:r>
    </w:p>
    <w:p w:rsidR="004060F2" w:rsidRPr="000976AD" w:rsidRDefault="004060F2" w:rsidP="004060F2">
      <w:pPr>
        <w:ind w:firstLine="540"/>
        <w:jc w:val="both"/>
        <w:rPr>
          <w:rFonts w:ascii="Arial" w:hAnsi="Arial" w:cs="Arial"/>
          <w:sz w:val="10"/>
          <w:szCs w:val="10"/>
          <w:lang w:val="bg-BG"/>
        </w:rPr>
      </w:pPr>
    </w:p>
    <w:p w:rsidR="004060F2" w:rsidRPr="000976AD" w:rsidRDefault="000976AD" w:rsidP="004060F2">
      <w:pPr>
        <w:tabs>
          <w:tab w:val="left" w:pos="1843"/>
        </w:tabs>
        <w:ind w:firstLine="540"/>
        <w:jc w:val="both"/>
        <w:rPr>
          <w:rFonts w:ascii="Arial" w:hAnsi="Arial" w:cs="Arial"/>
          <w:sz w:val="24"/>
          <w:szCs w:val="24"/>
          <w:lang w:val="bg-BG"/>
        </w:rPr>
      </w:pPr>
      <w:r w:rsidRPr="000976AD">
        <w:rPr>
          <w:rFonts w:ascii="Arial" w:hAnsi="Arial" w:cs="Arial"/>
          <w:noProof/>
          <w:sz w:val="24"/>
          <w:szCs w:val="24"/>
          <w:lang w:val="bg-BG"/>
        </w:rPr>
        <w:lastRenderedPageBreak/>
        <w:drawing>
          <wp:anchor distT="0" distB="0" distL="114300" distR="114300" simplePos="0" relativeHeight="251712512" behindDoc="1" locked="0" layoutInCell="1" allowOverlap="1" wp14:anchorId="4CCED74C" wp14:editId="3626500F">
            <wp:simplePos x="0" y="0"/>
            <wp:positionH relativeFrom="column">
              <wp:posOffset>3824605</wp:posOffset>
            </wp:positionH>
            <wp:positionV relativeFrom="paragraph">
              <wp:posOffset>53975</wp:posOffset>
            </wp:positionV>
            <wp:extent cx="2379345" cy="1523365"/>
            <wp:effectExtent l="0" t="0" r="0" b="635"/>
            <wp:wrapTight wrapText="bothSides">
              <wp:wrapPolygon edited="0">
                <wp:start x="0" y="0"/>
                <wp:lineTo x="0" y="21339"/>
                <wp:lineTo x="21271" y="21339"/>
                <wp:lineTo x="21271" y="810"/>
                <wp:lineTo x="21098" y="0"/>
                <wp:lineTo x="0" y="0"/>
              </wp:wrapPolygon>
            </wp:wrapTight>
            <wp:docPr id="2079" name="Картина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7934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F2" w:rsidRPr="000976AD">
        <w:rPr>
          <w:rFonts w:ascii="Arial" w:hAnsi="Arial" w:cs="Arial"/>
          <w:sz w:val="24"/>
          <w:szCs w:val="24"/>
          <w:lang w:val="bg-BG"/>
        </w:rPr>
        <w:t xml:space="preserve">Свършени са за 2015 година - общо </w:t>
      </w:r>
      <w:bookmarkStart w:id="9" w:name="OLE_LINK2"/>
      <w:r w:rsidR="004060F2" w:rsidRPr="000976AD">
        <w:rPr>
          <w:rFonts w:ascii="Arial" w:hAnsi="Arial" w:cs="Arial"/>
          <w:sz w:val="24"/>
          <w:szCs w:val="24"/>
          <w:lang w:val="bg-BG"/>
        </w:rPr>
        <w:t>843 дела, от които 295 наказателни и 548 граждански</w:t>
      </w:r>
      <w:bookmarkEnd w:id="9"/>
      <w:r w:rsidR="004060F2" w:rsidRPr="000976AD">
        <w:rPr>
          <w:rFonts w:ascii="Arial" w:hAnsi="Arial" w:cs="Arial"/>
          <w:sz w:val="24"/>
          <w:szCs w:val="24"/>
          <w:lang w:val="bg-BG"/>
        </w:rPr>
        <w:t>, за 2016 година - общо 1025 дела, от които 333 наказателни и 692 граждански, за 2017 година - общо 970 дела, от които 286 наказателни и 684 граждански, а за 2018 година - общо 965 дела, от които 306 наказателни и 659 граждански.</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 инструктивния срок от три месеца за 2015 година приключват 748 дела (88,73 % от свършените дела), от които 237 наказателни и 511 граждански, за 2016 година приключват 874 дела (85,27 % от свършените дела), от които 274 наказателни и 600 граждански, за 2017 година приключват 834 дела (85,98 % от свършените дела), от които 220 наказателни и 614 граждански, а за 2018 година приключват 838 дела (86,84 % от свършените дела), от които 235 наказателни и 603 граждански.</w:t>
      </w:r>
    </w:p>
    <w:p w:rsidR="004060F2" w:rsidRPr="000976AD" w:rsidRDefault="004060F2" w:rsidP="004060F2">
      <w:pPr>
        <w:ind w:firstLine="540"/>
        <w:jc w:val="center"/>
        <w:rPr>
          <w:rFonts w:ascii="Arial" w:hAnsi="Arial" w:cs="Arial"/>
          <w:smallCaps/>
          <w:sz w:val="16"/>
          <w:szCs w:val="16"/>
          <w:lang w:val="bg-BG"/>
        </w:rPr>
      </w:pPr>
    </w:p>
    <w:p w:rsidR="000976AD" w:rsidRDefault="004060F2" w:rsidP="004060F2">
      <w:pPr>
        <w:ind w:firstLine="540"/>
        <w:jc w:val="center"/>
        <w:rPr>
          <w:rFonts w:ascii="Arial" w:hAnsi="Arial" w:cs="Arial"/>
          <w:b/>
          <w:smallCaps/>
          <w:lang w:val="bg-BG"/>
        </w:rPr>
      </w:pPr>
      <w:r w:rsidRPr="000976AD">
        <w:rPr>
          <w:rFonts w:ascii="Arial" w:hAnsi="Arial" w:cs="Arial"/>
          <w:b/>
          <w:smallCaps/>
          <w:lang w:val="bg-BG"/>
        </w:rPr>
        <w:t>Относителен дял на решените дела в срок над и до 3 месеца</w:t>
      </w:r>
    </w:p>
    <w:p w:rsidR="004060F2" w:rsidRPr="000976AD" w:rsidRDefault="004060F2" w:rsidP="004060F2">
      <w:pPr>
        <w:ind w:firstLine="540"/>
        <w:jc w:val="center"/>
        <w:rPr>
          <w:rFonts w:ascii="Arial" w:hAnsi="Arial" w:cs="Arial"/>
          <w:b/>
          <w:smallCaps/>
          <w:lang w:val="bg-BG"/>
        </w:rPr>
      </w:pPr>
      <w:r w:rsidRPr="000976AD">
        <w:rPr>
          <w:rFonts w:ascii="Arial" w:hAnsi="Arial" w:cs="Arial"/>
          <w:b/>
          <w:smallCaps/>
          <w:lang w:val="bg-BG"/>
        </w:rPr>
        <w:t>спрямо общия брой на решените дела</w:t>
      </w:r>
    </w:p>
    <w:p w:rsidR="004060F2" w:rsidRPr="000976AD" w:rsidRDefault="004060F2" w:rsidP="004060F2">
      <w:pPr>
        <w:ind w:firstLine="540"/>
        <w:jc w:val="both"/>
        <w:rPr>
          <w:rFonts w:ascii="Arial" w:hAnsi="Arial" w:cs="Arial"/>
          <w:sz w:val="6"/>
          <w:szCs w:val="6"/>
          <w:lang w:val="bg-BG"/>
        </w:rPr>
      </w:pPr>
    </w:p>
    <w:tbl>
      <w:tblPr>
        <w:tblW w:w="9611" w:type="dxa"/>
        <w:jc w:val="center"/>
        <w:shd w:val="clear" w:color="auto" w:fill="F3F3F3"/>
        <w:tblLook w:val="01E0" w:firstRow="1" w:lastRow="1" w:firstColumn="1" w:lastColumn="1" w:noHBand="0" w:noVBand="0"/>
      </w:tblPr>
      <w:tblGrid>
        <w:gridCol w:w="2371"/>
        <w:gridCol w:w="2406"/>
        <w:gridCol w:w="2371"/>
        <w:gridCol w:w="2463"/>
      </w:tblGrid>
      <w:tr w:rsidR="004060F2" w:rsidRPr="000976AD" w:rsidTr="00C64016">
        <w:trPr>
          <w:jc w:val="center"/>
        </w:trPr>
        <w:tc>
          <w:tcPr>
            <w:tcW w:w="2371" w:type="dxa"/>
            <w:shd w:val="clear" w:color="auto" w:fill="auto"/>
          </w:tcPr>
          <w:p w:rsidR="004060F2" w:rsidRPr="000976AD" w:rsidRDefault="004060F2" w:rsidP="00C64016">
            <w:pPr>
              <w:rPr>
                <w:rFonts w:ascii="Arial" w:hAnsi="Arial" w:cs="Arial"/>
                <w:lang w:val="bg-BG"/>
              </w:rPr>
            </w:pPr>
            <w:r w:rsidRPr="000976AD">
              <w:rPr>
                <w:rFonts w:ascii="Arial" w:hAnsi="Arial" w:cs="Arial"/>
                <w:noProof/>
                <w:lang w:val="bg-BG"/>
              </w:rPr>
              <w:drawing>
                <wp:inline distT="0" distB="0" distL="0" distR="0" wp14:anchorId="76DA13EE" wp14:editId="273B926A">
                  <wp:extent cx="1323975" cy="1470025"/>
                  <wp:effectExtent l="0" t="0" r="0" b="0"/>
                  <wp:docPr id="4" name="Картин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3975" cy="1470025"/>
                          </a:xfrm>
                          <a:prstGeom prst="rect">
                            <a:avLst/>
                          </a:prstGeom>
                          <a:noFill/>
                          <a:ln>
                            <a:noFill/>
                          </a:ln>
                        </pic:spPr>
                      </pic:pic>
                    </a:graphicData>
                  </a:graphic>
                </wp:inline>
              </w:drawing>
            </w:r>
          </w:p>
        </w:tc>
        <w:tc>
          <w:tcPr>
            <w:tcW w:w="2406" w:type="dxa"/>
            <w:shd w:val="clear" w:color="auto" w:fill="auto"/>
          </w:tcPr>
          <w:p w:rsidR="004060F2" w:rsidRPr="000976AD" w:rsidRDefault="004060F2" w:rsidP="00C64016">
            <w:pPr>
              <w:jc w:val="center"/>
              <w:rPr>
                <w:rFonts w:ascii="Arial" w:hAnsi="Arial" w:cs="Arial"/>
                <w:lang w:val="bg-BG"/>
              </w:rPr>
            </w:pPr>
            <w:r w:rsidRPr="000976AD">
              <w:rPr>
                <w:rFonts w:ascii="Arial" w:hAnsi="Arial" w:cs="Arial"/>
                <w:noProof/>
                <w:lang w:val="bg-BG"/>
              </w:rPr>
              <w:drawing>
                <wp:inline distT="0" distB="0" distL="0" distR="0" wp14:anchorId="336CB736" wp14:editId="6CBD7020">
                  <wp:extent cx="1323975" cy="1480820"/>
                  <wp:effectExtent l="0" t="0" r="0" b="0"/>
                  <wp:docPr id="5" name="Картин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975" cy="1480820"/>
                          </a:xfrm>
                          <a:prstGeom prst="rect">
                            <a:avLst/>
                          </a:prstGeom>
                          <a:noFill/>
                          <a:ln>
                            <a:noFill/>
                          </a:ln>
                        </pic:spPr>
                      </pic:pic>
                    </a:graphicData>
                  </a:graphic>
                </wp:inline>
              </w:drawing>
            </w:r>
          </w:p>
        </w:tc>
        <w:tc>
          <w:tcPr>
            <w:tcW w:w="2371" w:type="dxa"/>
            <w:shd w:val="clear" w:color="auto" w:fill="auto"/>
          </w:tcPr>
          <w:p w:rsidR="004060F2" w:rsidRPr="000976AD" w:rsidRDefault="004060F2" w:rsidP="00C64016">
            <w:pPr>
              <w:jc w:val="center"/>
              <w:rPr>
                <w:rFonts w:ascii="Arial" w:hAnsi="Arial" w:cs="Arial"/>
                <w:lang w:val="bg-BG"/>
              </w:rPr>
            </w:pPr>
            <w:r w:rsidRPr="000976AD">
              <w:rPr>
                <w:rFonts w:ascii="Arial" w:hAnsi="Arial" w:cs="Arial"/>
                <w:noProof/>
                <w:lang w:val="bg-BG"/>
              </w:rPr>
              <w:drawing>
                <wp:inline distT="0" distB="0" distL="0" distR="0" wp14:anchorId="3A836FD7" wp14:editId="5F665A74">
                  <wp:extent cx="1323975" cy="1480820"/>
                  <wp:effectExtent l="0" t="0" r="0" b="0"/>
                  <wp:docPr id="6" name="Картин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3975" cy="1480820"/>
                          </a:xfrm>
                          <a:prstGeom prst="rect">
                            <a:avLst/>
                          </a:prstGeom>
                          <a:noFill/>
                          <a:ln>
                            <a:noFill/>
                          </a:ln>
                        </pic:spPr>
                      </pic:pic>
                    </a:graphicData>
                  </a:graphic>
                </wp:inline>
              </w:drawing>
            </w:r>
          </w:p>
        </w:tc>
        <w:tc>
          <w:tcPr>
            <w:tcW w:w="2463" w:type="dxa"/>
            <w:shd w:val="clear" w:color="auto" w:fill="auto"/>
          </w:tcPr>
          <w:p w:rsidR="004060F2" w:rsidRPr="000976AD" w:rsidRDefault="004060F2" w:rsidP="00C64016">
            <w:pPr>
              <w:jc w:val="center"/>
              <w:rPr>
                <w:rFonts w:ascii="Arial" w:hAnsi="Arial" w:cs="Arial"/>
                <w:lang w:val="bg-BG"/>
              </w:rPr>
            </w:pPr>
            <w:r w:rsidRPr="000976AD">
              <w:rPr>
                <w:rFonts w:ascii="Arial" w:hAnsi="Arial" w:cs="Arial"/>
                <w:noProof/>
                <w:lang w:val="bg-BG"/>
              </w:rPr>
              <w:drawing>
                <wp:inline distT="0" distB="0" distL="0" distR="0" wp14:anchorId="74A8FBB0" wp14:editId="11CC9031">
                  <wp:extent cx="1318260" cy="1497965"/>
                  <wp:effectExtent l="0" t="0" r="0" b="0"/>
                  <wp:docPr id="7" name="Картин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8260" cy="1497965"/>
                          </a:xfrm>
                          <a:prstGeom prst="rect">
                            <a:avLst/>
                          </a:prstGeom>
                          <a:noFill/>
                          <a:ln>
                            <a:noFill/>
                          </a:ln>
                        </pic:spPr>
                      </pic:pic>
                    </a:graphicData>
                  </a:graphic>
                </wp:inline>
              </w:drawing>
            </w:r>
          </w:p>
        </w:tc>
      </w:tr>
    </w:tbl>
    <w:p w:rsidR="004060F2" w:rsidRPr="000976AD" w:rsidRDefault="004060F2" w:rsidP="004060F2">
      <w:pPr>
        <w:ind w:firstLine="540"/>
        <w:jc w:val="both"/>
        <w:rPr>
          <w:rFonts w:ascii="Arial" w:hAnsi="Arial" w:cs="Arial"/>
          <w:sz w:val="2"/>
          <w:szCs w:val="2"/>
          <w:lang w:val="bg-BG"/>
        </w:rPr>
      </w:pPr>
    </w:p>
    <w:p w:rsidR="004060F2" w:rsidRPr="000976AD" w:rsidRDefault="004060F2" w:rsidP="004060F2">
      <w:pPr>
        <w:ind w:firstLine="540"/>
        <w:jc w:val="both"/>
        <w:rPr>
          <w:rFonts w:ascii="Arial" w:hAnsi="Arial" w:cs="Arial"/>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Средно на месец в Районен съд – Първомай са свършени 62,33 дела през 2015 година, 85,42 дела през 2016 година, 80,83 дела през 2017 година</w:t>
      </w:r>
      <w:r w:rsidRPr="000976AD">
        <w:rPr>
          <w:rFonts w:ascii="Arial" w:hAnsi="Arial" w:cs="Arial"/>
          <w:noProof/>
          <w:sz w:val="24"/>
          <w:szCs w:val="24"/>
          <w:lang w:val="bg-BG"/>
        </w:rPr>
        <w:t xml:space="preserve"> и</w:t>
      </w:r>
      <w:r w:rsidRPr="000976AD">
        <w:rPr>
          <w:rFonts w:ascii="Arial" w:hAnsi="Arial" w:cs="Arial"/>
          <w:sz w:val="24"/>
          <w:szCs w:val="24"/>
          <w:lang w:val="bg-BG"/>
        </w:rPr>
        <w:t xml:space="preserve"> 80,42 дела през 2018 година,</w:t>
      </w:r>
    </w:p>
    <w:p w:rsidR="004060F2" w:rsidRPr="000976AD" w:rsidRDefault="004060F2" w:rsidP="004060F2">
      <w:pPr>
        <w:ind w:firstLine="540"/>
        <w:jc w:val="both"/>
        <w:rPr>
          <w:rFonts w:ascii="Arial" w:hAnsi="Arial" w:cs="Arial"/>
          <w:sz w:val="10"/>
          <w:szCs w:val="10"/>
          <w:lang w:val="bg-BG"/>
        </w:rPr>
      </w:pPr>
      <w:r w:rsidRPr="000976AD">
        <w:rPr>
          <w:rFonts w:ascii="Arial" w:hAnsi="Arial" w:cs="Arial"/>
          <w:noProof/>
          <w:lang w:val="bg-BG"/>
        </w:rPr>
        <w:drawing>
          <wp:anchor distT="0" distB="0" distL="114300" distR="114300" simplePos="0" relativeHeight="251713536" behindDoc="1" locked="0" layoutInCell="1" allowOverlap="1" wp14:anchorId="6FC46803" wp14:editId="5CD72E7A">
            <wp:simplePos x="0" y="0"/>
            <wp:positionH relativeFrom="column">
              <wp:posOffset>-66040</wp:posOffset>
            </wp:positionH>
            <wp:positionV relativeFrom="paragraph">
              <wp:posOffset>53975</wp:posOffset>
            </wp:positionV>
            <wp:extent cx="2905125" cy="1569085"/>
            <wp:effectExtent l="0" t="0" r="0" b="0"/>
            <wp:wrapTight wrapText="bothSides">
              <wp:wrapPolygon edited="0">
                <wp:start x="0" y="0"/>
                <wp:lineTo x="0" y="21242"/>
                <wp:lineTo x="21388" y="21242"/>
                <wp:lineTo x="21388" y="0"/>
                <wp:lineTo x="0" y="0"/>
              </wp:wrapPolygon>
            </wp:wrapTight>
            <wp:docPr id="2080" name="Картина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512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На база 12 месеца при два щата средно месечно са свършени от съдия през 2015 година – 31,17 дела, през 2016 година – 42,71 дела, през 2017 година – 40,42 дела през 2018 година – 40,21 дела,</w:t>
      </w:r>
    </w:p>
    <w:p w:rsidR="004060F2" w:rsidRPr="000976AD" w:rsidRDefault="004060F2" w:rsidP="004060F2">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Останали несвършени дела към началото на следващия отчетен период за 2015 година са 117, от които 36 наказателни и 81 граждански, 2016 година са 123, от които 37 наказателни и 86 граждански, 2017 година са 150, от които 50 наказателни и 100 граждански, а 2018 година са 160, от които 35 наказателни и 125 граждански, т.е. през 2018 година относителният дял на несвършените дела към делата на производство е 14,22 % при 13,39 % за 2017 година, 10,71 % за 2016 година и 12,19 % за 2015 година.</w:t>
      </w:r>
    </w:p>
    <w:p w:rsidR="00F77BB4" w:rsidRPr="000976AD" w:rsidRDefault="00F77BB4" w:rsidP="00673C33">
      <w:pPr>
        <w:ind w:firstLine="540"/>
        <w:jc w:val="both"/>
        <w:rPr>
          <w:rFonts w:ascii="Arial" w:hAnsi="Arial" w:cs="Arial"/>
          <w:b/>
          <w:smallCaps/>
          <w:sz w:val="28"/>
          <w:szCs w:val="28"/>
          <w:lang w:val="bg-BG"/>
        </w:rPr>
      </w:pPr>
    </w:p>
    <w:p w:rsidR="000976AD" w:rsidRDefault="000976AD">
      <w:pPr>
        <w:rPr>
          <w:rFonts w:ascii="Arial" w:hAnsi="Arial" w:cs="Arial"/>
          <w:b/>
          <w:smallCaps/>
          <w:sz w:val="28"/>
          <w:szCs w:val="28"/>
          <w:lang w:val="bg-BG"/>
        </w:rPr>
      </w:pPr>
      <w:r>
        <w:rPr>
          <w:rFonts w:ascii="Arial" w:hAnsi="Arial" w:cs="Arial"/>
          <w:b/>
          <w:smallCaps/>
          <w:sz w:val="28"/>
          <w:szCs w:val="28"/>
          <w:lang w:val="bg-BG"/>
        </w:rPr>
        <w:br w:type="page"/>
      </w: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lastRenderedPageBreak/>
        <w:t>4. Съдебно изпълнение</w:t>
      </w:r>
    </w:p>
    <w:p w:rsidR="00D84223" w:rsidRPr="000976AD" w:rsidRDefault="00D84223" w:rsidP="00D84223">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2018 година в </w:t>
      </w:r>
      <w:proofErr w:type="spellStart"/>
      <w:r w:rsidRPr="000976AD">
        <w:rPr>
          <w:rFonts w:ascii="Arial" w:hAnsi="Arial" w:cs="Arial"/>
          <w:sz w:val="24"/>
          <w:szCs w:val="24"/>
          <w:lang w:val="bg-BG"/>
        </w:rPr>
        <w:t>съдебноизпълнителната</w:t>
      </w:r>
      <w:proofErr w:type="spellEnd"/>
      <w:r w:rsidRPr="000976AD">
        <w:rPr>
          <w:rFonts w:ascii="Arial" w:hAnsi="Arial" w:cs="Arial"/>
          <w:sz w:val="24"/>
          <w:szCs w:val="24"/>
          <w:lang w:val="bg-BG"/>
        </w:rPr>
        <w:t xml:space="preserve"> служба работи държавен съдебен изпълнител Росица Благоева, а при отсъствие се замества от Даниела Терзиева, съдия по вписванията (съгласно заповеди на Министъра на правосъдието).</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 работата се създават затруднения, свързани с:</w:t>
      </w:r>
    </w:p>
    <w:p w:rsidR="004060F2" w:rsidRPr="000976AD" w:rsidRDefault="004060F2" w:rsidP="004060F2">
      <w:pPr>
        <w:numPr>
          <w:ilvl w:val="0"/>
          <w:numId w:val="7"/>
        </w:numPr>
        <w:tabs>
          <w:tab w:val="clear" w:pos="1260"/>
          <w:tab w:val="num" w:pos="0"/>
        </w:tabs>
        <w:ind w:left="0" w:firstLine="709"/>
        <w:jc w:val="both"/>
        <w:rPr>
          <w:rFonts w:ascii="Arial" w:hAnsi="Arial" w:cs="Arial"/>
          <w:sz w:val="24"/>
          <w:szCs w:val="24"/>
          <w:lang w:val="bg-BG"/>
        </w:rPr>
      </w:pPr>
      <w:r w:rsidRPr="000976AD">
        <w:rPr>
          <w:rFonts w:ascii="Arial" w:hAnsi="Arial" w:cs="Arial"/>
          <w:sz w:val="24"/>
          <w:szCs w:val="24"/>
          <w:lang w:val="bg-BG"/>
        </w:rPr>
        <w:t>образуват се голям брой изпълнителни дела с нисък имуществен интерес, много често срещу длъжници без секвестируемо имущество и доходи;</w:t>
      </w:r>
    </w:p>
    <w:p w:rsidR="004060F2" w:rsidRPr="000976AD" w:rsidRDefault="004060F2" w:rsidP="004060F2">
      <w:pPr>
        <w:numPr>
          <w:ilvl w:val="0"/>
          <w:numId w:val="7"/>
        </w:numPr>
        <w:tabs>
          <w:tab w:val="clear" w:pos="1260"/>
          <w:tab w:val="num" w:pos="0"/>
        </w:tabs>
        <w:ind w:left="0" w:firstLine="709"/>
        <w:jc w:val="both"/>
        <w:rPr>
          <w:rFonts w:ascii="Arial" w:hAnsi="Arial" w:cs="Arial"/>
          <w:sz w:val="24"/>
          <w:szCs w:val="24"/>
          <w:lang w:val="bg-BG"/>
        </w:rPr>
      </w:pPr>
      <w:r w:rsidRPr="000976AD">
        <w:rPr>
          <w:rFonts w:ascii="Arial" w:hAnsi="Arial" w:cs="Arial"/>
          <w:sz w:val="24"/>
          <w:szCs w:val="24"/>
          <w:lang w:val="bg-BG"/>
        </w:rPr>
        <w:t>взискателите не предприемат предварителни действия за обезпечаване на вземанията си;</w:t>
      </w:r>
    </w:p>
    <w:p w:rsidR="004060F2" w:rsidRPr="000976AD" w:rsidRDefault="004060F2" w:rsidP="004060F2">
      <w:pPr>
        <w:numPr>
          <w:ilvl w:val="0"/>
          <w:numId w:val="7"/>
        </w:numPr>
        <w:tabs>
          <w:tab w:val="clear" w:pos="1260"/>
          <w:tab w:val="num" w:pos="0"/>
        </w:tabs>
        <w:ind w:left="0" w:firstLine="709"/>
        <w:jc w:val="both"/>
        <w:rPr>
          <w:rFonts w:ascii="Arial" w:hAnsi="Arial" w:cs="Arial"/>
          <w:sz w:val="24"/>
          <w:szCs w:val="24"/>
          <w:lang w:val="bg-BG"/>
        </w:rPr>
      </w:pPr>
      <w:r w:rsidRPr="000976AD">
        <w:rPr>
          <w:rFonts w:ascii="Arial" w:hAnsi="Arial" w:cs="Arial"/>
          <w:sz w:val="24"/>
          <w:szCs w:val="24"/>
          <w:lang w:val="bg-BG"/>
        </w:rPr>
        <w:t>има длъжници, напуснали за неопределено време пределите на Република България, за да работят в чужбина - те нямат доходи в страната и имущество, срещу което да се насочва принудително изпълнение;</w:t>
      </w:r>
    </w:p>
    <w:p w:rsidR="004060F2" w:rsidRPr="000976AD" w:rsidRDefault="004060F2" w:rsidP="004060F2">
      <w:pPr>
        <w:numPr>
          <w:ilvl w:val="0"/>
          <w:numId w:val="7"/>
        </w:numPr>
        <w:tabs>
          <w:tab w:val="clear" w:pos="1260"/>
          <w:tab w:val="num" w:pos="0"/>
        </w:tabs>
        <w:ind w:left="0" w:firstLine="709"/>
        <w:jc w:val="both"/>
        <w:rPr>
          <w:rFonts w:ascii="Arial" w:hAnsi="Arial" w:cs="Arial"/>
          <w:sz w:val="24"/>
          <w:szCs w:val="24"/>
          <w:lang w:val="bg-BG"/>
        </w:rPr>
      </w:pPr>
      <w:r w:rsidRPr="000976AD">
        <w:rPr>
          <w:rFonts w:ascii="Arial" w:hAnsi="Arial" w:cs="Arial"/>
          <w:sz w:val="24"/>
          <w:szCs w:val="24"/>
          <w:lang w:val="bg-BG"/>
        </w:rPr>
        <w:t>присъединените по право публични държавни вземания представляват значителен дял от всички предявени вземания, което демотивира първоначалните взискатели да правят разноски за извършване на изпълнителни действия спрямо длъжници, чието имущество и доходи не са достатъчни да удовлетворят всички взискатели, включително държавата с привилегия.</w:t>
      </w: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 xml:space="preserve">Работата на </w:t>
      </w:r>
      <w:proofErr w:type="spellStart"/>
      <w:r w:rsidRPr="000976AD">
        <w:rPr>
          <w:rFonts w:ascii="Arial" w:hAnsi="Arial" w:cs="Arial"/>
          <w:sz w:val="24"/>
          <w:szCs w:val="24"/>
          <w:lang w:val="bg-BG"/>
        </w:rPr>
        <w:t>съдебноизпълнителната</w:t>
      </w:r>
      <w:proofErr w:type="spellEnd"/>
      <w:r w:rsidRPr="000976AD">
        <w:rPr>
          <w:rFonts w:ascii="Arial" w:hAnsi="Arial" w:cs="Arial"/>
          <w:sz w:val="24"/>
          <w:szCs w:val="24"/>
          <w:lang w:val="bg-BG"/>
        </w:rPr>
        <w:t xml:space="preserve"> служба се увеличава от големия брой постъпили искания от взискатели за цялостно проучване на имущественото състояние и доходите на длъжници и със задължението по чл. 9 от</w:t>
      </w:r>
      <w:r w:rsidRPr="000976AD">
        <w:rPr>
          <w:rFonts w:ascii="Arial" w:hAnsi="Arial" w:cs="Arial"/>
          <w:i/>
          <w:sz w:val="24"/>
          <w:szCs w:val="24"/>
          <w:lang w:val="bg-BG"/>
        </w:rPr>
        <w:t xml:space="preserve"> Наредба за определяне на реда за изплащане от държавата на присъдена издръжка</w:t>
      </w:r>
      <w:r w:rsidRPr="000976AD">
        <w:rPr>
          <w:rFonts w:ascii="Arial" w:hAnsi="Arial" w:cs="Arial"/>
          <w:sz w:val="24"/>
          <w:szCs w:val="24"/>
          <w:lang w:val="bg-BG"/>
        </w:rPr>
        <w:t xml:space="preserve">, на всеки шест месеца да се извършва проверка на обстоятелствата по </w:t>
      </w:r>
      <w:hyperlink r:id="rId35" w:history="1">
        <w:r w:rsidRPr="000976AD">
          <w:rPr>
            <w:rFonts w:ascii="Arial" w:hAnsi="Arial" w:cs="Arial"/>
            <w:sz w:val="24"/>
            <w:szCs w:val="24"/>
            <w:lang w:val="bg-BG"/>
          </w:rPr>
          <w:t>чл. 152, ал. 2 от Семейния кодекс</w:t>
        </w:r>
      </w:hyperlink>
      <w:r w:rsidRPr="000976AD">
        <w:rPr>
          <w:rFonts w:ascii="Arial" w:hAnsi="Arial" w:cs="Arial"/>
          <w:sz w:val="24"/>
          <w:szCs w:val="24"/>
          <w:lang w:val="bg-BG"/>
        </w:rPr>
        <w:t xml:space="preserve">, което води до значителни затруднения и увеличава </w:t>
      </w:r>
      <w:proofErr w:type="spellStart"/>
      <w:r w:rsidRPr="000976AD">
        <w:rPr>
          <w:rFonts w:ascii="Arial" w:hAnsi="Arial" w:cs="Arial"/>
          <w:sz w:val="24"/>
          <w:szCs w:val="24"/>
          <w:lang w:val="bg-BG"/>
        </w:rPr>
        <w:t>висящността</w:t>
      </w:r>
      <w:proofErr w:type="spellEnd"/>
      <w:r w:rsidRPr="000976AD">
        <w:rPr>
          <w:rFonts w:ascii="Arial" w:hAnsi="Arial" w:cs="Arial"/>
          <w:sz w:val="24"/>
          <w:szCs w:val="24"/>
          <w:lang w:val="bg-BG"/>
        </w:rPr>
        <w:t xml:space="preserve"> на делата, а допълнителна пречка създава забавянето на отговори по направени искания за справки.</w:t>
      </w: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 xml:space="preserve">След месец септември 2016 година повишеният обем на новопостъпили </w:t>
      </w:r>
      <w:proofErr w:type="spellStart"/>
      <w:r w:rsidRPr="000976AD">
        <w:rPr>
          <w:rFonts w:ascii="Arial" w:hAnsi="Arial" w:cs="Arial"/>
          <w:sz w:val="24"/>
          <w:szCs w:val="24"/>
          <w:lang w:val="bg-BG"/>
        </w:rPr>
        <w:t>съдебноизпълнителни</w:t>
      </w:r>
      <w:proofErr w:type="spellEnd"/>
      <w:r w:rsidRPr="000976AD">
        <w:rPr>
          <w:rFonts w:ascii="Arial" w:hAnsi="Arial" w:cs="Arial"/>
          <w:sz w:val="24"/>
          <w:szCs w:val="24"/>
          <w:lang w:val="bg-BG"/>
        </w:rPr>
        <w:t xml:space="preserve"> производства се обуславя от възлагане на събирането на вземания на органите на съдебната власт на основание чл. 264, ал. 2 от Закона за съдебната власт (в сила от 09.08.2016 година) в съответствие с Правила за събиране на съдебните вземания на съдилищата в апелативната зона, утвърдени със Заповед № 173 / 14.12.2015 година на Председателя на Апелативен съд – Пловдив и в изпълнение на Писмо изх. № 3663 / 02.09.2016 година на Заместник-председателя на Апелативен съд – Пловдив.</w:t>
      </w:r>
    </w:p>
    <w:p w:rsidR="004060F2" w:rsidRPr="000976AD" w:rsidRDefault="004060F2" w:rsidP="004060F2">
      <w:pPr>
        <w:ind w:firstLine="539"/>
        <w:jc w:val="both"/>
        <w:rPr>
          <w:rFonts w:ascii="Arial" w:hAnsi="Arial" w:cs="Arial"/>
          <w:sz w:val="24"/>
          <w:szCs w:val="24"/>
          <w:lang w:val="bg-BG"/>
        </w:rPr>
      </w:pPr>
      <w:r w:rsidRPr="000976AD">
        <w:rPr>
          <w:rFonts w:ascii="Arial" w:hAnsi="Arial" w:cs="Arial"/>
          <w:sz w:val="24"/>
          <w:szCs w:val="24"/>
          <w:lang w:val="bg-BG"/>
        </w:rPr>
        <w:t>Въпреки създадената добра организация за работа в Службата, увеличеният брой на висящите изпълнителни производства е пряко свързан както с броя на постъпилите дела, така и с липсата или недостатъчността на имущество и доходи на длъжниците.</w:t>
      </w:r>
    </w:p>
    <w:p w:rsidR="008335D8" w:rsidRPr="000976AD" w:rsidRDefault="008335D8" w:rsidP="008A0AE0">
      <w:pPr>
        <w:ind w:firstLine="540"/>
        <w:jc w:val="both"/>
        <w:rPr>
          <w:rFonts w:ascii="Arial" w:hAnsi="Arial" w:cs="Arial"/>
          <w:b/>
          <w:smallCaps/>
          <w:sz w:val="24"/>
          <w:szCs w:val="24"/>
          <w:lang w:val="bg-BG"/>
        </w:rPr>
      </w:pPr>
    </w:p>
    <w:p w:rsidR="008A0AE0" w:rsidRPr="000976AD" w:rsidRDefault="008A0AE0" w:rsidP="008A0AE0">
      <w:pPr>
        <w:ind w:firstLine="540"/>
        <w:jc w:val="both"/>
        <w:rPr>
          <w:rFonts w:ascii="Arial" w:hAnsi="Arial" w:cs="Arial"/>
          <w:b/>
          <w:sz w:val="24"/>
          <w:szCs w:val="24"/>
          <w:lang w:val="bg-BG"/>
        </w:rPr>
      </w:pPr>
      <w:r w:rsidRPr="000976AD">
        <w:rPr>
          <w:rFonts w:ascii="Arial" w:hAnsi="Arial" w:cs="Arial"/>
          <w:b/>
          <w:smallCaps/>
          <w:sz w:val="24"/>
          <w:szCs w:val="24"/>
          <w:lang w:val="bg-BG"/>
        </w:rPr>
        <w:t xml:space="preserve">4.1. Анализ на постъпилите, свършените и останалите </w:t>
      </w:r>
      <w:proofErr w:type="spellStart"/>
      <w:r w:rsidRPr="000976AD">
        <w:rPr>
          <w:rFonts w:ascii="Arial" w:hAnsi="Arial" w:cs="Arial"/>
          <w:b/>
          <w:smallCaps/>
          <w:sz w:val="24"/>
          <w:szCs w:val="24"/>
          <w:lang w:val="bg-BG"/>
        </w:rPr>
        <w:t>неприключили</w:t>
      </w:r>
      <w:proofErr w:type="spellEnd"/>
      <w:r w:rsidRPr="000976AD">
        <w:rPr>
          <w:rFonts w:ascii="Arial" w:hAnsi="Arial" w:cs="Arial"/>
          <w:b/>
          <w:smallCaps/>
          <w:sz w:val="24"/>
          <w:szCs w:val="24"/>
          <w:lang w:val="bg-BG"/>
        </w:rPr>
        <w:t xml:space="preserve"> към края на отчетния период изпълнителни производства</w:t>
      </w:r>
    </w:p>
    <w:p w:rsidR="00B8514F" w:rsidRPr="000976AD" w:rsidRDefault="00B8514F" w:rsidP="00B8514F">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15584" behindDoc="0" locked="0" layoutInCell="1" allowOverlap="1" wp14:anchorId="290EC3B1" wp14:editId="367616FF">
            <wp:simplePos x="0" y="0"/>
            <wp:positionH relativeFrom="column">
              <wp:posOffset>3375660</wp:posOffset>
            </wp:positionH>
            <wp:positionV relativeFrom="paragraph">
              <wp:posOffset>360045</wp:posOffset>
            </wp:positionV>
            <wp:extent cx="2775585" cy="1501140"/>
            <wp:effectExtent l="0" t="0" r="0" b="0"/>
            <wp:wrapTight wrapText="bothSides">
              <wp:wrapPolygon edited="0">
                <wp:start x="109" y="338"/>
                <wp:lineTo x="109" y="20988"/>
                <wp:lineTo x="222" y="21189"/>
                <wp:lineTo x="21452" y="21189"/>
                <wp:lineTo x="21417" y="539"/>
                <wp:lineTo x="21343" y="338"/>
                <wp:lineTo x="109" y="338"/>
              </wp:wrapPolygon>
            </wp:wrapTight>
            <wp:docPr id="2081" name="Обект 20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През отчетния период постъпват 272 изпълнителни дела (</w:t>
      </w:r>
      <w:bookmarkStart w:id="10" w:name="_Hlk504982485"/>
      <w:r w:rsidRPr="000976AD">
        <w:rPr>
          <w:rFonts w:ascii="Arial" w:hAnsi="Arial" w:cs="Arial"/>
          <w:sz w:val="24"/>
          <w:szCs w:val="24"/>
          <w:lang w:val="bg-BG"/>
        </w:rPr>
        <w:t>232 за 2017 година и за 2016 година, 150 за 2015 година</w:t>
      </w:r>
      <w:bookmarkEnd w:id="10"/>
      <w:r w:rsidRPr="000976AD">
        <w:rPr>
          <w:rFonts w:ascii="Arial" w:hAnsi="Arial" w:cs="Arial"/>
          <w:sz w:val="24"/>
          <w:szCs w:val="24"/>
          <w:lang w:val="bg-BG"/>
        </w:rPr>
        <w:t>), от които в полза на държавата – 86 (131 за 2017 година, 63 за 2016 година и 0 за 2015 година), в полза на юридически лица и търговци – 165 (73 за 2017 година, 146 за 2016 година и 126 за 2015 година), в полза на граждани – 17 (27 за 2017 година, 22 за 2016 година и 22 за 2015 година), изпълнение на обезпечителни мерки – 4 (по 1 за 2017 година и за 2016 година и 2 за 2015 година), т.е. средно месечно постъпват 22,67 дела (при 19,33 за 2017 година, 19,33 за 2016 година и 12,50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lastRenderedPageBreak/>
        <w:t>Останалите към началото на отчетния период изпълнителни дела са 636 (617 за 2017 година, 518 за 2016 година и 470 за 2015 година), от които в полза на държавата – 134 (78 за 2017 година, 18 за 2016 година и 21 за 2015 година), в полза на юридически лица и търговци – 234 (251 за 2017 година, 188 за 2016 година и 129 за 2015 година), в полза на граждани – 214 (232 за 2017 година, 255 за 2016 година и 263 за 2015 година), изпълнение на обезпечителни мерки – 54 (56 за 2017 година, по 57 за 2016 година и за 2015 година).</w:t>
      </w:r>
    </w:p>
    <w:p w:rsidR="004060F2" w:rsidRPr="000976AD" w:rsidRDefault="004060F2" w:rsidP="004060F2">
      <w:pPr>
        <w:ind w:firstLine="540"/>
        <w:jc w:val="both"/>
        <w:rPr>
          <w:rFonts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16608" behindDoc="0" locked="0" layoutInCell="1" allowOverlap="1" wp14:anchorId="6B5D093A" wp14:editId="6B37F90B">
            <wp:simplePos x="0" y="0"/>
            <wp:positionH relativeFrom="column">
              <wp:posOffset>7620</wp:posOffset>
            </wp:positionH>
            <wp:positionV relativeFrom="paragraph">
              <wp:posOffset>310515</wp:posOffset>
            </wp:positionV>
            <wp:extent cx="2790190" cy="1486535"/>
            <wp:effectExtent l="0" t="0" r="0" b="0"/>
            <wp:wrapTight wrapText="bothSides">
              <wp:wrapPolygon edited="0">
                <wp:start x="113" y="341"/>
                <wp:lineTo x="113" y="20364"/>
                <wp:lineTo x="182" y="21185"/>
                <wp:lineTo x="221" y="21185"/>
                <wp:lineTo x="21453" y="21185"/>
                <wp:lineTo x="21418" y="554"/>
                <wp:lineTo x="21344" y="341"/>
                <wp:lineTo x="113" y="341"/>
              </wp:wrapPolygon>
            </wp:wrapTight>
            <wp:docPr id="2082" name="Обект 20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През отчетния период общо на производство са 908 изпълнителни дела (849 за 2017 година, 750 за 2016 година и 620 за 2015 година), от които са приключили 227 (213 за 2017 година, 133 за 2016 година и 102 за 2015 година) - свършени чрез реализиране на вземането - 174 (131 за 2017 година, 83 за 2016 година и 74 за 2015 година), прекратени по други причини – 50 (76 за 2017 година, 38 за 2016 година и 24 за 2015 година) и изпратени на друг съдебен изпълнител – 3 (6 за 2017 година, 12 за 2016 година и 4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noProof/>
          <w:sz w:val="24"/>
          <w:szCs w:val="24"/>
          <w:lang w:val="bg-BG"/>
        </w:rPr>
        <w:drawing>
          <wp:anchor distT="0" distB="0" distL="114300" distR="114300" simplePos="0" relativeHeight="251717632" behindDoc="0" locked="0" layoutInCell="1" allowOverlap="1" wp14:anchorId="5D5A0851" wp14:editId="61FDE5DD">
            <wp:simplePos x="0" y="0"/>
            <wp:positionH relativeFrom="column">
              <wp:posOffset>3557524</wp:posOffset>
            </wp:positionH>
            <wp:positionV relativeFrom="paragraph">
              <wp:posOffset>27178</wp:posOffset>
            </wp:positionV>
            <wp:extent cx="2775585" cy="1501140"/>
            <wp:effectExtent l="0" t="0" r="43815" b="41910"/>
            <wp:wrapTight wrapText="bothSides">
              <wp:wrapPolygon edited="0">
                <wp:start x="148" y="0"/>
                <wp:lineTo x="0" y="822"/>
                <wp:lineTo x="0" y="20832"/>
                <wp:lineTo x="593" y="21929"/>
                <wp:lineTo x="593" y="21929"/>
                <wp:lineTo x="21348" y="21929"/>
                <wp:lineTo x="21793" y="21107"/>
                <wp:lineTo x="21793" y="1096"/>
                <wp:lineTo x="21348" y="0"/>
                <wp:lineTo x="148" y="0"/>
              </wp:wrapPolygon>
            </wp:wrapTight>
            <wp:docPr id="2083" name="Обект 20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0976AD">
        <w:rPr>
          <w:rFonts w:ascii="Arial" w:hAnsi="Arial" w:cs="Arial"/>
          <w:sz w:val="24"/>
          <w:szCs w:val="24"/>
          <w:lang w:val="bg-BG"/>
        </w:rPr>
        <w:t>Средно на месец през отчетния период приключват 18,92 дела, изчислено на база 12 месеца (17,75 за 2017 година, 11,08 за 2016 година и 8,5 за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Несвършени в края на отчетния период остават 681 (636 за 2017 година, 617 за 2016 година и 518 за 2015 година) изпълнителни производства.</w:t>
      </w:r>
    </w:p>
    <w:p w:rsidR="004060F2" w:rsidRPr="000976AD" w:rsidRDefault="004060F2" w:rsidP="004060F2">
      <w:pPr>
        <w:ind w:firstLine="540"/>
        <w:jc w:val="both"/>
        <w:rPr>
          <w:rFonts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Всичко дължими суми по делата на производство за отчетния период са 8362584 лева, от които 7299539 лева от образуваните дела преди 2018 година и 1063045 лева за постъпилите през 2018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Общата събрана сума през настоящата година е 192953 лева, в това число 19284 лева за държавни такси.</w:t>
      </w:r>
    </w:p>
    <w:p w:rsidR="008A0AE0" w:rsidRPr="000976AD" w:rsidRDefault="008A0AE0" w:rsidP="00673C33">
      <w:pPr>
        <w:ind w:firstLine="540"/>
        <w:jc w:val="both"/>
        <w:rPr>
          <w:rFonts w:ascii="Arial" w:hAnsi="Arial" w:cs="Arial"/>
          <w:b/>
          <w:smallCaps/>
          <w:sz w:val="24"/>
          <w:szCs w:val="24"/>
          <w:lang w:val="bg-BG"/>
        </w:rPr>
      </w:pPr>
    </w:p>
    <w:p w:rsidR="00673C33" w:rsidRPr="000976AD" w:rsidRDefault="00673C33" w:rsidP="00673C33">
      <w:pPr>
        <w:ind w:firstLine="540"/>
        <w:jc w:val="both"/>
        <w:rPr>
          <w:rFonts w:ascii="Arial" w:hAnsi="Arial" w:cs="Arial"/>
          <w:b/>
          <w:sz w:val="24"/>
          <w:szCs w:val="24"/>
          <w:lang w:val="bg-BG"/>
        </w:rPr>
      </w:pPr>
      <w:r w:rsidRPr="000976AD">
        <w:rPr>
          <w:rFonts w:ascii="Arial" w:hAnsi="Arial" w:cs="Arial"/>
          <w:b/>
          <w:smallCaps/>
          <w:sz w:val="24"/>
          <w:szCs w:val="24"/>
          <w:lang w:val="bg-BG"/>
        </w:rPr>
        <w:t>4.2. Сравнителен анализ на движението на изпълнителните производства през периода 20</w:t>
      </w:r>
      <w:r w:rsidR="00B8514F" w:rsidRPr="000976AD">
        <w:rPr>
          <w:rFonts w:ascii="Arial" w:hAnsi="Arial" w:cs="Arial"/>
          <w:b/>
          <w:smallCaps/>
          <w:sz w:val="24"/>
          <w:szCs w:val="24"/>
          <w:lang w:val="bg-BG"/>
        </w:rPr>
        <w:t>1</w:t>
      </w:r>
      <w:r w:rsidR="004060F2" w:rsidRPr="000976AD">
        <w:rPr>
          <w:rFonts w:ascii="Arial" w:hAnsi="Arial" w:cs="Arial"/>
          <w:b/>
          <w:smallCaps/>
          <w:sz w:val="24"/>
          <w:szCs w:val="24"/>
          <w:lang w:val="bg-BG"/>
        </w:rPr>
        <w:t>8</w:t>
      </w:r>
      <w:r w:rsidRPr="000976AD">
        <w:rPr>
          <w:rFonts w:ascii="Arial" w:hAnsi="Arial" w:cs="Arial"/>
          <w:b/>
          <w:smallCaps/>
          <w:sz w:val="24"/>
          <w:szCs w:val="24"/>
          <w:lang w:val="bg-BG"/>
        </w:rPr>
        <w:t xml:space="preserve"> – 20</w:t>
      </w:r>
      <w:r w:rsidR="004D14CE" w:rsidRPr="000976AD">
        <w:rPr>
          <w:rFonts w:ascii="Arial" w:hAnsi="Arial" w:cs="Arial"/>
          <w:b/>
          <w:smallCaps/>
          <w:sz w:val="24"/>
          <w:szCs w:val="24"/>
          <w:lang w:val="bg-BG"/>
        </w:rPr>
        <w:t>1</w:t>
      </w:r>
      <w:r w:rsidR="004060F2" w:rsidRPr="000976AD">
        <w:rPr>
          <w:rFonts w:ascii="Arial" w:hAnsi="Arial" w:cs="Arial"/>
          <w:b/>
          <w:smallCaps/>
          <w:sz w:val="24"/>
          <w:szCs w:val="24"/>
          <w:lang w:val="bg-BG"/>
        </w:rPr>
        <w:t>8</w:t>
      </w:r>
      <w:r w:rsidRPr="000976AD">
        <w:rPr>
          <w:rFonts w:ascii="Arial" w:hAnsi="Arial" w:cs="Arial"/>
          <w:b/>
          <w:smallCaps/>
          <w:sz w:val="24"/>
          <w:szCs w:val="24"/>
          <w:lang w:val="bg-BG"/>
        </w:rPr>
        <w:t xml:space="preserve"> година</w:t>
      </w:r>
    </w:p>
    <w:p w:rsidR="004D14CE" w:rsidRPr="000976AD" w:rsidRDefault="004D14CE" w:rsidP="004D14CE">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Въпреки реалната конкуренция, създадена от действащите в последните години частни съдебни изпълнители, през 2018 година постъпват със 17,24 % повече изпълнителни дела в сравнение с 2017 година и 2016 година и с 81,33 % повече в сравнение с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четирите сравнявани периода няма постъпили изпълнителни дела в изпълнение на чуждестранни решения.</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Броят на изпълнителните дела на производство се определя от постъплението и останалите от миналия отчетен период, който за 2018 година е с 6,95 % повече от 2017 година, с 21,02 % повече от 2016 година и с 46,45 % повече от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Броят на свършените изпълнителни дела 2018 година е с 6,57 % повече от 2017 година, с 70,68 % повече от 2016 година и с над два пъти повече от 2015 година.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Относителният дял на свършените дела спрямо общия брой изпълнителни производства за 2018 година е 25,00 % при 25,09 % за 2017 година, 17,73 % за 2016 година и 16,45 % за 2015 година.</w:t>
      </w:r>
    </w:p>
    <w:p w:rsidR="004060F2" w:rsidRPr="000976AD" w:rsidRDefault="004060F2" w:rsidP="004060F2">
      <w:pPr>
        <w:ind w:firstLine="540"/>
        <w:jc w:val="both"/>
        <w:rPr>
          <w:rFonts w:cs="Arial"/>
          <w:sz w:val="10"/>
          <w:szCs w:val="10"/>
          <w:lang w:val="bg-BG"/>
        </w:rPr>
      </w:pPr>
      <w:r w:rsidRPr="000976AD">
        <w:rPr>
          <w:rFonts w:cs="Arial"/>
          <w:sz w:val="10"/>
          <w:szCs w:val="10"/>
          <w:lang w:val="bg-BG"/>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75"/>
        <w:gridCol w:w="284"/>
        <w:gridCol w:w="2410"/>
        <w:gridCol w:w="425"/>
        <w:gridCol w:w="425"/>
        <w:gridCol w:w="567"/>
        <w:gridCol w:w="425"/>
        <w:gridCol w:w="426"/>
        <w:gridCol w:w="567"/>
        <w:gridCol w:w="425"/>
        <w:gridCol w:w="425"/>
        <w:gridCol w:w="567"/>
        <w:gridCol w:w="425"/>
        <w:gridCol w:w="426"/>
        <w:gridCol w:w="532"/>
      </w:tblGrid>
      <w:tr w:rsidR="004060F2" w:rsidRPr="000976AD" w:rsidTr="00C64016">
        <w:trPr>
          <w:trHeight w:val="425"/>
          <w:jc w:val="center"/>
        </w:trPr>
        <w:tc>
          <w:tcPr>
            <w:tcW w:w="9004" w:type="dxa"/>
            <w:gridSpan w:val="16"/>
            <w:shd w:val="clear" w:color="auto" w:fill="auto"/>
            <w:vAlign w:val="center"/>
          </w:tcPr>
          <w:p w:rsidR="004060F2" w:rsidRPr="000976AD" w:rsidRDefault="004060F2" w:rsidP="00C64016">
            <w:pPr>
              <w:spacing w:before="120" w:after="120" w:line="276" w:lineRule="auto"/>
              <w:jc w:val="center"/>
              <w:rPr>
                <w:rFonts w:ascii="Arial" w:hAnsi="Arial" w:cs="Arial"/>
                <w:b/>
                <w:lang w:val="bg-BG"/>
              </w:rPr>
            </w:pPr>
            <w:r w:rsidRPr="000976AD">
              <w:rPr>
                <w:rFonts w:ascii="Arial" w:hAnsi="Arial" w:cs="Arial"/>
                <w:b/>
                <w:smallCaps/>
                <w:sz w:val="26"/>
                <w:szCs w:val="26"/>
                <w:lang w:val="bg-BG"/>
              </w:rPr>
              <w:lastRenderedPageBreak/>
              <w:t>Изпълнителни производства</w:t>
            </w:r>
          </w:p>
        </w:tc>
      </w:tr>
      <w:tr w:rsidR="004060F2" w:rsidRPr="000976AD" w:rsidTr="00C64016">
        <w:trPr>
          <w:trHeight w:val="425"/>
          <w:jc w:val="center"/>
        </w:trPr>
        <w:tc>
          <w:tcPr>
            <w:tcW w:w="3369" w:type="dxa"/>
            <w:gridSpan w:val="4"/>
            <w:vMerge w:val="restart"/>
            <w:shd w:val="clear" w:color="auto" w:fill="auto"/>
            <w:vAlign w:val="center"/>
          </w:tcPr>
          <w:p w:rsidR="004060F2" w:rsidRPr="000976AD" w:rsidRDefault="004060F2" w:rsidP="00C64016">
            <w:pPr>
              <w:jc w:val="center"/>
              <w:rPr>
                <w:rFonts w:ascii="Arial" w:hAnsi="Arial" w:cs="Arial"/>
                <w:lang w:val="bg-BG"/>
              </w:rPr>
            </w:pPr>
            <w:r w:rsidRPr="000976AD">
              <w:rPr>
                <w:rFonts w:ascii="Arial" w:hAnsi="Arial" w:cs="Arial"/>
                <w:lang w:val="bg-BG"/>
              </w:rPr>
              <w:t>Движение на делата</w:t>
            </w:r>
          </w:p>
        </w:tc>
        <w:tc>
          <w:tcPr>
            <w:tcW w:w="1417" w:type="dxa"/>
            <w:gridSpan w:val="3"/>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2015</w:t>
            </w:r>
          </w:p>
        </w:tc>
        <w:tc>
          <w:tcPr>
            <w:tcW w:w="1418" w:type="dxa"/>
            <w:gridSpan w:val="3"/>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2016</w:t>
            </w:r>
          </w:p>
        </w:tc>
        <w:tc>
          <w:tcPr>
            <w:tcW w:w="1417" w:type="dxa"/>
            <w:gridSpan w:val="3"/>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2017</w:t>
            </w:r>
          </w:p>
        </w:tc>
        <w:tc>
          <w:tcPr>
            <w:tcW w:w="1383" w:type="dxa"/>
            <w:gridSpan w:val="3"/>
            <w:shd w:val="clear" w:color="auto" w:fill="auto"/>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2018</w:t>
            </w:r>
          </w:p>
        </w:tc>
      </w:tr>
      <w:tr w:rsidR="004060F2" w:rsidRPr="000976AD" w:rsidTr="00C64016">
        <w:trPr>
          <w:jc w:val="center"/>
        </w:trPr>
        <w:tc>
          <w:tcPr>
            <w:tcW w:w="3369" w:type="dxa"/>
            <w:gridSpan w:val="4"/>
            <w:vMerge/>
            <w:shd w:val="clear" w:color="auto" w:fill="auto"/>
          </w:tcPr>
          <w:p w:rsidR="004060F2" w:rsidRPr="000976AD" w:rsidRDefault="004060F2" w:rsidP="00C64016">
            <w:pPr>
              <w:jc w:val="both"/>
              <w:rPr>
                <w:rFonts w:ascii="Arial" w:hAnsi="Arial" w:cs="Arial"/>
                <w:lang w:val="bg-BG"/>
              </w:rPr>
            </w:pPr>
          </w:p>
        </w:tc>
        <w:tc>
          <w:tcPr>
            <w:tcW w:w="850" w:type="dxa"/>
            <w:gridSpan w:val="2"/>
            <w:shd w:val="clear" w:color="auto" w:fill="auto"/>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брой дела</w:t>
            </w:r>
          </w:p>
        </w:tc>
        <w:tc>
          <w:tcPr>
            <w:tcW w:w="567" w:type="dxa"/>
            <w:shd w:val="clear" w:color="auto" w:fill="auto"/>
            <w:vAlign w:val="center"/>
          </w:tcPr>
          <w:p w:rsidR="004060F2" w:rsidRPr="000976AD" w:rsidRDefault="004060F2" w:rsidP="00C64016">
            <w:pPr>
              <w:ind w:hanging="150"/>
              <w:jc w:val="right"/>
              <w:rPr>
                <w:rFonts w:ascii="Arial" w:hAnsi="Arial" w:cs="Arial"/>
                <w:sz w:val="16"/>
                <w:szCs w:val="16"/>
                <w:lang w:val="bg-BG"/>
              </w:rPr>
            </w:pPr>
            <w:r w:rsidRPr="000976AD">
              <w:rPr>
                <w:rFonts w:ascii="Arial" w:hAnsi="Arial" w:cs="Arial"/>
                <w:sz w:val="16"/>
                <w:szCs w:val="16"/>
                <w:lang w:val="bg-BG"/>
              </w:rPr>
              <w:t>общо</w:t>
            </w:r>
          </w:p>
        </w:tc>
        <w:tc>
          <w:tcPr>
            <w:tcW w:w="851" w:type="dxa"/>
            <w:gridSpan w:val="2"/>
            <w:shd w:val="clear" w:color="auto" w:fill="auto"/>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брой дела</w:t>
            </w:r>
          </w:p>
        </w:tc>
        <w:tc>
          <w:tcPr>
            <w:tcW w:w="567" w:type="dxa"/>
            <w:shd w:val="clear" w:color="auto" w:fill="auto"/>
            <w:vAlign w:val="center"/>
          </w:tcPr>
          <w:p w:rsidR="004060F2" w:rsidRPr="000976AD" w:rsidRDefault="004060F2" w:rsidP="00C64016">
            <w:pPr>
              <w:ind w:hanging="150"/>
              <w:jc w:val="right"/>
              <w:rPr>
                <w:rFonts w:ascii="Arial" w:hAnsi="Arial" w:cs="Arial"/>
                <w:sz w:val="16"/>
                <w:szCs w:val="16"/>
                <w:lang w:val="bg-BG"/>
              </w:rPr>
            </w:pPr>
            <w:r w:rsidRPr="000976AD">
              <w:rPr>
                <w:rFonts w:ascii="Arial" w:hAnsi="Arial" w:cs="Arial"/>
                <w:sz w:val="16"/>
                <w:szCs w:val="16"/>
                <w:lang w:val="bg-BG"/>
              </w:rPr>
              <w:t>Общо</w:t>
            </w:r>
          </w:p>
        </w:tc>
        <w:tc>
          <w:tcPr>
            <w:tcW w:w="850" w:type="dxa"/>
            <w:gridSpan w:val="2"/>
            <w:shd w:val="clear" w:color="auto" w:fill="auto"/>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брой дела</w:t>
            </w:r>
          </w:p>
        </w:tc>
        <w:tc>
          <w:tcPr>
            <w:tcW w:w="567" w:type="dxa"/>
            <w:shd w:val="clear" w:color="auto" w:fill="auto"/>
            <w:vAlign w:val="center"/>
          </w:tcPr>
          <w:p w:rsidR="004060F2" w:rsidRPr="000976AD" w:rsidRDefault="004060F2" w:rsidP="00C64016">
            <w:pPr>
              <w:ind w:hanging="150"/>
              <w:jc w:val="right"/>
              <w:rPr>
                <w:rFonts w:ascii="Arial" w:hAnsi="Arial" w:cs="Arial"/>
                <w:sz w:val="16"/>
                <w:szCs w:val="16"/>
                <w:lang w:val="bg-BG"/>
              </w:rPr>
            </w:pPr>
            <w:r w:rsidRPr="000976AD">
              <w:rPr>
                <w:rFonts w:ascii="Arial" w:hAnsi="Arial" w:cs="Arial"/>
                <w:sz w:val="16"/>
                <w:szCs w:val="16"/>
                <w:lang w:val="bg-BG"/>
              </w:rPr>
              <w:t>общо</w:t>
            </w:r>
          </w:p>
        </w:tc>
        <w:tc>
          <w:tcPr>
            <w:tcW w:w="851" w:type="dxa"/>
            <w:gridSpan w:val="2"/>
            <w:shd w:val="clear" w:color="auto" w:fill="auto"/>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брой дела</w:t>
            </w:r>
          </w:p>
        </w:tc>
        <w:tc>
          <w:tcPr>
            <w:tcW w:w="532" w:type="dxa"/>
            <w:shd w:val="clear" w:color="auto" w:fill="auto"/>
            <w:vAlign w:val="center"/>
          </w:tcPr>
          <w:p w:rsidR="004060F2" w:rsidRPr="000976AD" w:rsidRDefault="004060F2" w:rsidP="00C64016">
            <w:pPr>
              <w:ind w:hanging="150"/>
              <w:jc w:val="right"/>
              <w:rPr>
                <w:rFonts w:ascii="Arial" w:hAnsi="Arial" w:cs="Arial"/>
                <w:sz w:val="16"/>
                <w:szCs w:val="16"/>
                <w:lang w:val="bg-BG"/>
              </w:rPr>
            </w:pPr>
            <w:r w:rsidRPr="000976AD">
              <w:rPr>
                <w:rFonts w:ascii="Arial" w:hAnsi="Arial" w:cs="Arial"/>
                <w:sz w:val="16"/>
                <w:szCs w:val="16"/>
                <w:lang w:val="bg-BG"/>
              </w:rPr>
              <w:t>общо</w:t>
            </w:r>
          </w:p>
        </w:tc>
      </w:tr>
      <w:tr w:rsidR="004060F2" w:rsidRPr="000976AD" w:rsidTr="00C64016">
        <w:trPr>
          <w:jc w:val="center"/>
        </w:trPr>
        <w:tc>
          <w:tcPr>
            <w:tcW w:w="400" w:type="dxa"/>
            <w:vMerge w:val="restart"/>
            <w:shd w:val="clear" w:color="auto" w:fill="auto"/>
            <w:textDirection w:val="btLr"/>
            <w:vAlign w:val="center"/>
          </w:tcPr>
          <w:p w:rsidR="004060F2" w:rsidRPr="000976AD" w:rsidRDefault="004060F2" w:rsidP="00C64016">
            <w:pPr>
              <w:ind w:left="113" w:right="113"/>
              <w:jc w:val="center"/>
              <w:rPr>
                <w:rFonts w:ascii="Arial" w:hAnsi="Arial" w:cs="Arial"/>
                <w:lang w:val="bg-BG"/>
              </w:rPr>
            </w:pPr>
            <w:r w:rsidRPr="000976AD">
              <w:rPr>
                <w:rFonts w:ascii="Arial" w:hAnsi="Arial" w:cs="Arial"/>
                <w:lang w:val="bg-BG"/>
              </w:rPr>
              <w:t>Изпълнителни дела</w:t>
            </w:r>
          </w:p>
        </w:tc>
        <w:tc>
          <w:tcPr>
            <w:tcW w:w="559" w:type="dxa"/>
            <w:gridSpan w:val="2"/>
            <w:vMerge w:val="restart"/>
            <w:shd w:val="clear" w:color="auto" w:fill="auto"/>
            <w:textDirection w:val="btLr"/>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постъпили</w:t>
            </w: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1. в полза на държавата</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5"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150</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620</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63</w:t>
            </w:r>
          </w:p>
        </w:tc>
        <w:tc>
          <w:tcPr>
            <w:tcW w:w="426"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232</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750</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131</w:t>
            </w:r>
          </w:p>
        </w:tc>
        <w:tc>
          <w:tcPr>
            <w:tcW w:w="425"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232</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849</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86</w:t>
            </w:r>
          </w:p>
        </w:tc>
        <w:tc>
          <w:tcPr>
            <w:tcW w:w="426"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272</w:t>
            </w:r>
          </w:p>
        </w:tc>
        <w:tc>
          <w:tcPr>
            <w:tcW w:w="532"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908</w:t>
            </w: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2. в полза на юридически лица и търговци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126</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146</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73</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165</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3. в полза на граждани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22</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22</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27</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17</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4. изпълнение на чуждестранни решения</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5. изпълнение на обезпечителни мерки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4</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4060F2" w:rsidRPr="000976AD" w:rsidRDefault="004060F2" w:rsidP="00C64016">
            <w:pPr>
              <w:jc w:val="center"/>
              <w:rPr>
                <w:rFonts w:ascii="Arial" w:hAnsi="Arial" w:cs="Arial"/>
                <w:sz w:val="16"/>
                <w:szCs w:val="16"/>
                <w:lang w:val="bg-BG"/>
              </w:rPr>
            </w:pPr>
            <w:r w:rsidRPr="000976AD">
              <w:rPr>
                <w:rFonts w:ascii="Arial" w:hAnsi="Arial" w:cs="Arial"/>
                <w:sz w:val="16"/>
                <w:szCs w:val="16"/>
                <w:lang w:val="bg-BG"/>
              </w:rPr>
              <w:t>останали от миналия отчетен период</w:t>
            </w: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1. в полза на държавата</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21</w:t>
            </w:r>
          </w:p>
        </w:tc>
        <w:tc>
          <w:tcPr>
            <w:tcW w:w="425"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470</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18</w:t>
            </w:r>
          </w:p>
        </w:tc>
        <w:tc>
          <w:tcPr>
            <w:tcW w:w="426"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518</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78</w:t>
            </w:r>
          </w:p>
        </w:tc>
        <w:tc>
          <w:tcPr>
            <w:tcW w:w="425"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617</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134</w:t>
            </w:r>
          </w:p>
        </w:tc>
        <w:tc>
          <w:tcPr>
            <w:tcW w:w="426"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636</w:t>
            </w: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2. в полза на юридически лица и търговци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129</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188</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251</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234</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3. в полза на граждани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263</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255</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232</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214</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4. изпълнение на чуждестранни решения</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5. изпълнение на обезпечителни мерки</w:t>
            </w: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57</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57</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56</w:t>
            </w:r>
          </w:p>
        </w:tc>
        <w:tc>
          <w:tcPr>
            <w:tcW w:w="425"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425" w:type="dxa"/>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54</w:t>
            </w:r>
          </w:p>
        </w:tc>
        <w:tc>
          <w:tcPr>
            <w:tcW w:w="426"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75" w:type="dxa"/>
            <w:vMerge w:val="restart"/>
            <w:shd w:val="clear" w:color="auto" w:fill="auto"/>
            <w:textDirection w:val="btLr"/>
            <w:vAlign w:val="center"/>
          </w:tcPr>
          <w:p w:rsidR="004060F2" w:rsidRPr="000976AD" w:rsidRDefault="004060F2" w:rsidP="00C64016">
            <w:pPr>
              <w:ind w:left="113" w:right="113"/>
              <w:jc w:val="center"/>
              <w:rPr>
                <w:rFonts w:ascii="Arial" w:hAnsi="Arial" w:cs="Arial"/>
                <w:sz w:val="16"/>
                <w:szCs w:val="16"/>
                <w:lang w:val="bg-BG"/>
              </w:rPr>
            </w:pPr>
            <w:r w:rsidRPr="000976AD">
              <w:rPr>
                <w:rFonts w:ascii="Arial" w:hAnsi="Arial" w:cs="Arial"/>
                <w:sz w:val="16"/>
                <w:szCs w:val="16"/>
                <w:lang w:val="bg-BG"/>
              </w:rPr>
              <w:t>свършени</w:t>
            </w:r>
          </w:p>
        </w:tc>
        <w:tc>
          <w:tcPr>
            <w:tcW w:w="284" w:type="dxa"/>
            <w:vMerge w:val="restart"/>
            <w:shd w:val="clear" w:color="auto" w:fill="auto"/>
            <w:textDirection w:val="btLr"/>
            <w:vAlign w:val="center"/>
          </w:tcPr>
          <w:p w:rsidR="004060F2" w:rsidRPr="000976AD" w:rsidRDefault="004060F2" w:rsidP="00C64016">
            <w:pPr>
              <w:jc w:val="center"/>
              <w:rPr>
                <w:rFonts w:ascii="Arial" w:hAnsi="Arial" w:cs="Arial"/>
                <w:sz w:val="15"/>
                <w:szCs w:val="15"/>
                <w:lang w:val="bg-BG"/>
              </w:rPr>
            </w:pPr>
            <w:r w:rsidRPr="000976AD">
              <w:rPr>
                <w:rFonts w:ascii="Arial" w:hAnsi="Arial" w:cs="Arial"/>
                <w:sz w:val="15"/>
                <w:szCs w:val="15"/>
                <w:lang w:val="bg-BG"/>
              </w:rPr>
              <w:t>прекратени</w:t>
            </w:r>
          </w:p>
        </w:tc>
        <w:tc>
          <w:tcPr>
            <w:tcW w:w="2410" w:type="dxa"/>
            <w:shd w:val="clear" w:color="auto" w:fill="auto"/>
            <w:vAlign w:val="center"/>
          </w:tcPr>
          <w:p w:rsidR="004060F2" w:rsidRPr="000976AD" w:rsidRDefault="004060F2" w:rsidP="00C64016">
            <w:pPr>
              <w:ind w:right="-108"/>
              <w:rPr>
                <w:rFonts w:ascii="Arial" w:hAnsi="Arial" w:cs="Arial"/>
                <w:sz w:val="18"/>
                <w:szCs w:val="18"/>
                <w:lang w:val="bg-BG"/>
              </w:rPr>
            </w:pPr>
            <w:r w:rsidRPr="000976AD">
              <w:rPr>
                <w:rFonts w:ascii="Arial" w:hAnsi="Arial" w:cs="Arial"/>
                <w:sz w:val="18"/>
                <w:szCs w:val="18"/>
                <w:lang w:val="bg-BG"/>
              </w:rPr>
              <w:t>свършени чрез реализиране на вземането</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74</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p>
          <w:p w:rsidR="004060F2" w:rsidRPr="000976AD" w:rsidRDefault="004060F2" w:rsidP="00C64016">
            <w:pPr>
              <w:ind w:right="-108" w:hanging="108"/>
              <w:jc w:val="right"/>
              <w:rPr>
                <w:rFonts w:ascii="Arial" w:hAnsi="Arial" w:cs="Arial"/>
                <w:lang w:val="bg-BG"/>
              </w:rPr>
            </w:pPr>
            <w:r w:rsidRPr="000976AD">
              <w:rPr>
                <w:rFonts w:ascii="Arial" w:hAnsi="Arial" w:cs="Arial"/>
                <w:lang w:val="bg-BG"/>
              </w:rPr>
              <w:t>102</w:t>
            </w: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83</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p>
          <w:p w:rsidR="004060F2" w:rsidRPr="000976AD" w:rsidRDefault="004060F2" w:rsidP="00C64016">
            <w:pPr>
              <w:ind w:right="-108" w:hanging="108"/>
              <w:jc w:val="right"/>
              <w:rPr>
                <w:rFonts w:ascii="Arial" w:hAnsi="Arial" w:cs="Arial"/>
                <w:lang w:val="bg-BG"/>
              </w:rPr>
            </w:pPr>
            <w:r w:rsidRPr="000976AD">
              <w:rPr>
                <w:rFonts w:ascii="Arial" w:hAnsi="Arial" w:cs="Arial"/>
                <w:lang w:val="bg-BG"/>
              </w:rPr>
              <w:t>133</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131</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213</w:t>
            </w:r>
          </w:p>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174</w:t>
            </w:r>
          </w:p>
        </w:tc>
        <w:tc>
          <w:tcPr>
            <w:tcW w:w="532"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227</w:t>
            </w: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75"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84" w:type="dxa"/>
            <w:vMerge/>
            <w:shd w:val="clear" w:color="auto" w:fill="auto"/>
            <w:vAlign w:val="center"/>
          </w:tcPr>
          <w:p w:rsidR="004060F2" w:rsidRPr="000976AD" w:rsidRDefault="004060F2" w:rsidP="00C64016">
            <w:pPr>
              <w:spacing w:after="200" w:line="276" w:lineRule="auto"/>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прекратени по други причини</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24</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38</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76</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50</w:t>
            </w: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75"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694" w:type="dxa"/>
            <w:gridSpan w:val="2"/>
            <w:shd w:val="clear" w:color="auto" w:fill="auto"/>
            <w:vAlign w:val="center"/>
          </w:tcPr>
          <w:p w:rsidR="004060F2" w:rsidRPr="000976AD" w:rsidRDefault="004060F2" w:rsidP="00C64016">
            <w:pPr>
              <w:rPr>
                <w:rFonts w:ascii="Arial" w:hAnsi="Arial" w:cs="Arial"/>
                <w:sz w:val="18"/>
                <w:szCs w:val="18"/>
                <w:lang w:val="bg-BG"/>
              </w:rPr>
            </w:pPr>
            <w:r w:rsidRPr="000976AD">
              <w:rPr>
                <w:rFonts w:ascii="Arial" w:hAnsi="Arial" w:cs="Arial"/>
                <w:sz w:val="18"/>
                <w:szCs w:val="18"/>
                <w:lang w:val="bg-BG"/>
              </w:rPr>
              <w:t>изпратени на друг съдебен изпълнител</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4</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12</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6</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3</w:t>
            </w: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969" w:type="dxa"/>
            <w:gridSpan w:val="3"/>
            <w:shd w:val="clear" w:color="auto" w:fill="auto"/>
            <w:vAlign w:val="center"/>
          </w:tcPr>
          <w:p w:rsidR="004060F2" w:rsidRPr="000976AD" w:rsidRDefault="004060F2" w:rsidP="00C64016">
            <w:pPr>
              <w:spacing w:before="60" w:after="144"/>
              <w:rPr>
                <w:rFonts w:ascii="Arial" w:hAnsi="Arial" w:cs="Arial"/>
                <w:sz w:val="18"/>
                <w:szCs w:val="18"/>
                <w:lang w:val="bg-BG"/>
              </w:rPr>
            </w:pPr>
            <w:r w:rsidRPr="000976AD">
              <w:rPr>
                <w:rFonts w:ascii="Arial" w:hAnsi="Arial" w:cs="Arial"/>
                <w:sz w:val="18"/>
                <w:szCs w:val="18"/>
                <w:lang w:val="bg-BG"/>
              </w:rPr>
              <w:t>несвършени</w:t>
            </w:r>
          </w:p>
        </w:tc>
        <w:tc>
          <w:tcPr>
            <w:tcW w:w="1417" w:type="dxa"/>
            <w:gridSpan w:val="3"/>
            <w:shd w:val="clear" w:color="auto" w:fill="auto"/>
            <w:vAlign w:val="center"/>
          </w:tcPr>
          <w:p w:rsidR="004060F2" w:rsidRPr="000976AD" w:rsidRDefault="004060F2" w:rsidP="00C64016">
            <w:pPr>
              <w:ind w:hanging="108"/>
              <w:jc w:val="right"/>
              <w:rPr>
                <w:rFonts w:ascii="Arial" w:hAnsi="Arial" w:cs="Arial"/>
                <w:lang w:val="bg-BG"/>
              </w:rPr>
            </w:pPr>
            <w:r w:rsidRPr="000976AD">
              <w:rPr>
                <w:rFonts w:ascii="Arial" w:hAnsi="Arial" w:cs="Arial"/>
                <w:lang w:val="bg-BG"/>
              </w:rPr>
              <w:t>518</w:t>
            </w:r>
          </w:p>
        </w:tc>
        <w:tc>
          <w:tcPr>
            <w:tcW w:w="1418" w:type="dxa"/>
            <w:gridSpan w:val="3"/>
            <w:shd w:val="clear" w:color="auto" w:fill="auto"/>
            <w:vAlign w:val="center"/>
          </w:tcPr>
          <w:p w:rsidR="004060F2" w:rsidRPr="000976AD" w:rsidRDefault="004060F2" w:rsidP="00C64016">
            <w:pPr>
              <w:ind w:hanging="108"/>
              <w:jc w:val="right"/>
              <w:rPr>
                <w:rFonts w:ascii="Arial" w:hAnsi="Arial" w:cs="Arial"/>
                <w:lang w:val="bg-BG"/>
              </w:rPr>
            </w:pPr>
            <w:r w:rsidRPr="000976AD">
              <w:rPr>
                <w:rFonts w:ascii="Arial" w:hAnsi="Arial" w:cs="Arial"/>
                <w:lang w:val="bg-BG"/>
              </w:rPr>
              <w:t>617</w:t>
            </w:r>
          </w:p>
        </w:tc>
        <w:tc>
          <w:tcPr>
            <w:tcW w:w="1417" w:type="dxa"/>
            <w:gridSpan w:val="3"/>
            <w:shd w:val="clear" w:color="auto" w:fill="auto"/>
            <w:vAlign w:val="center"/>
          </w:tcPr>
          <w:p w:rsidR="004060F2" w:rsidRPr="000976AD" w:rsidRDefault="004060F2" w:rsidP="00C64016">
            <w:pPr>
              <w:ind w:hanging="108"/>
              <w:jc w:val="right"/>
              <w:rPr>
                <w:rFonts w:ascii="Arial" w:hAnsi="Arial" w:cs="Arial"/>
                <w:lang w:val="bg-BG"/>
              </w:rPr>
            </w:pPr>
            <w:r w:rsidRPr="000976AD">
              <w:rPr>
                <w:rFonts w:ascii="Arial" w:hAnsi="Arial" w:cs="Arial"/>
                <w:lang w:val="bg-BG"/>
              </w:rPr>
              <w:t>636</w:t>
            </w:r>
          </w:p>
        </w:tc>
        <w:tc>
          <w:tcPr>
            <w:tcW w:w="1383" w:type="dxa"/>
            <w:gridSpan w:val="3"/>
            <w:shd w:val="clear" w:color="auto" w:fill="auto"/>
            <w:vAlign w:val="center"/>
          </w:tcPr>
          <w:p w:rsidR="004060F2" w:rsidRPr="000976AD" w:rsidRDefault="004060F2" w:rsidP="00C64016">
            <w:pPr>
              <w:ind w:hanging="108"/>
              <w:jc w:val="right"/>
              <w:rPr>
                <w:rFonts w:ascii="Arial" w:hAnsi="Arial" w:cs="Arial"/>
                <w:lang w:val="bg-BG"/>
              </w:rPr>
            </w:pPr>
            <w:r w:rsidRPr="000976AD">
              <w:rPr>
                <w:rFonts w:ascii="Arial" w:hAnsi="Arial" w:cs="Arial"/>
                <w:lang w:val="bg-BG"/>
              </w:rPr>
              <w:t>681</w:t>
            </w: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4060F2" w:rsidRPr="000976AD" w:rsidRDefault="004060F2" w:rsidP="00C64016">
            <w:pPr>
              <w:ind w:left="113" w:right="113"/>
              <w:jc w:val="center"/>
              <w:rPr>
                <w:rFonts w:ascii="Arial" w:hAnsi="Arial" w:cs="Arial"/>
                <w:sz w:val="18"/>
                <w:szCs w:val="18"/>
                <w:lang w:val="bg-BG"/>
              </w:rPr>
            </w:pPr>
            <w:r w:rsidRPr="000976AD">
              <w:rPr>
                <w:rFonts w:ascii="Arial" w:hAnsi="Arial" w:cs="Arial"/>
                <w:sz w:val="18"/>
                <w:szCs w:val="18"/>
                <w:lang w:val="bg-BG"/>
              </w:rPr>
              <w:t>брой жалби</w:t>
            </w: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уважени</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w:t>
            </w: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3</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567"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532" w:type="dxa"/>
            <w:vMerge w:val="restart"/>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w:t>
            </w:r>
          </w:p>
        </w:tc>
      </w:tr>
      <w:tr w:rsidR="004060F2" w:rsidRPr="000976AD" w:rsidTr="00C64016">
        <w:trPr>
          <w:jc w:val="center"/>
        </w:trPr>
        <w:tc>
          <w:tcPr>
            <w:tcW w:w="400" w:type="dxa"/>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559" w:type="dxa"/>
            <w:gridSpan w:val="2"/>
            <w:vMerge/>
            <w:shd w:val="clear" w:color="auto" w:fill="auto"/>
            <w:vAlign w:val="center"/>
          </w:tcPr>
          <w:p w:rsidR="004060F2" w:rsidRPr="000976AD" w:rsidRDefault="004060F2" w:rsidP="00C64016">
            <w:pPr>
              <w:jc w:val="center"/>
              <w:rPr>
                <w:rFonts w:ascii="Arial" w:hAnsi="Arial" w:cs="Arial"/>
                <w:sz w:val="18"/>
                <w:szCs w:val="18"/>
                <w:lang w:val="bg-BG"/>
              </w:rPr>
            </w:pPr>
          </w:p>
        </w:tc>
        <w:tc>
          <w:tcPr>
            <w:tcW w:w="2410" w:type="dxa"/>
            <w:shd w:val="clear" w:color="auto" w:fill="auto"/>
            <w:vAlign w:val="center"/>
          </w:tcPr>
          <w:p w:rsidR="004060F2" w:rsidRPr="000976AD" w:rsidRDefault="004060F2" w:rsidP="00C64016">
            <w:pPr>
              <w:spacing w:before="60" w:afterLines="60" w:after="144"/>
              <w:rPr>
                <w:rFonts w:ascii="Arial" w:hAnsi="Arial" w:cs="Arial"/>
                <w:sz w:val="18"/>
                <w:szCs w:val="18"/>
                <w:lang w:val="bg-BG"/>
              </w:rPr>
            </w:pPr>
            <w:r w:rsidRPr="000976AD">
              <w:rPr>
                <w:rFonts w:ascii="Arial" w:hAnsi="Arial" w:cs="Arial"/>
                <w:sz w:val="18"/>
                <w:szCs w:val="18"/>
                <w:lang w:val="bg-BG"/>
              </w:rPr>
              <w:t>отхвърлени</w:t>
            </w: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1</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3</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0"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0</w:t>
            </w:r>
          </w:p>
        </w:tc>
        <w:tc>
          <w:tcPr>
            <w:tcW w:w="567" w:type="dxa"/>
            <w:vMerge/>
            <w:shd w:val="clear" w:color="auto" w:fill="auto"/>
            <w:vAlign w:val="center"/>
          </w:tcPr>
          <w:p w:rsidR="004060F2" w:rsidRPr="000976AD" w:rsidRDefault="004060F2" w:rsidP="00C64016">
            <w:pPr>
              <w:ind w:right="-108" w:hanging="108"/>
              <w:jc w:val="right"/>
              <w:rPr>
                <w:rFonts w:ascii="Arial" w:hAnsi="Arial" w:cs="Arial"/>
                <w:lang w:val="bg-BG"/>
              </w:rPr>
            </w:pPr>
          </w:p>
        </w:tc>
        <w:tc>
          <w:tcPr>
            <w:tcW w:w="851" w:type="dxa"/>
            <w:gridSpan w:val="2"/>
            <w:shd w:val="clear" w:color="auto" w:fill="auto"/>
            <w:vAlign w:val="center"/>
          </w:tcPr>
          <w:p w:rsidR="004060F2" w:rsidRPr="000976AD" w:rsidRDefault="004060F2" w:rsidP="00C64016">
            <w:pPr>
              <w:ind w:right="-108" w:hanging="108"/>
              <w:jc w:val="right"/>
              <w:rPr>
                <w:rFonts w:ascii="Arial" w:hAnsi="Arial" w:cs="Arial"/>
                <w:lang w:val="bg-BG"/>
              </w:rPr>
            </w:pPr>
            <w:r w:rsidRPr="000976AD">
              <w:rPr>
                <w:rFonts w:ascii="Arial" w:hAnsi="Arial" w:cs="Arial"/>
                <w:lang w:val="bg-BG"/>
              </w:rPr>
              <w:t>2</w:t>
            </w:r>
          </w:p>
        </w:tc>
        <w:tc>
          <w:tcPr>
            <w:tcW w:w="532" w:type="dxa"/>
            <w:vMerge/>
            <w:shd w:val="clear" w:color="auto" w:fill="auto"/>
          </w:tcPr>
          <w:p w:rsidR="004060F2" w:rsidRPr="000976AD" w:rsidRDefault="004060F2" w:rsidP="00C64016">
            <w:pPr>
              <w:ind w:right="-108" w:hanging="108"/>
              <w:jc w:val="right"/>
              <w:rPr>
                <w:rFonts w:ascii="Arial" w:hAnsi="Arial" w:cs="Arial"/>
                <w:lang w:val="bg-BG"/>
              </w:rPr>
            </w:pPr>
          </w:p>
        </w:tc>
      </w:tr>
    </w:tbl>
    <w:p w:rsidR="004060F2" w:rsidRPr="000976AD" w:rsidRDefault="004060F2" w:rsidP="004060F2">
      <w:pPr>
        <w:ind w:firstLine="540"/>
        <w:jc w:val="both"/>
        <w:rPr>
          <w:rFonts w:ascii="Arial" w:hAnsi="Arial" w:cs="Arial"/>
          <w:lang w:val="bg-BG"/>
        </w:rPr>
      </w:pP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t>5. Анализ на дейността на съдията по вписванията при Районен съд - Първомай</w:t>
      </w:r>
    </w:p>
    <w:p w:rsidR="00D84223" w:rsidRPr="000976AD" w:rsidRDefault="00D84223" w:rsidP="00D84223">
      <w:pPr>
        <w:ind w:firstLine="540"/>
        <w:jc w:val="both"/>
        <w:rPr>
          <w:rFonts w:ascii="Arial" w:hAnsi="Arial"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През последните четири години работата на съдията по вписванията при Районен съд – Първомай Даниела Терзиева, представена в таблица, е следната:</w:t>
      </w:r>
    </w:p>
    <w:p w:rsidR="004060F2" w:rsidRPr="000976AD" w:rsidRDefault="004060F2" w:rsidP="004060F2">
      <w:pPr>
        <w:ind w:firstLine="540"/>
        <w:jc w:val="both"/>
        <w:rPr>
          <w:rFonts w:cs="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07"/>
        <w:gridCol w:w="706"/>
        <w:gridCol w:w="706"/>
        <w:gridCol w:w="569"/>
        <w:gridCol w:w="751"/>
        <w:gridCol w:w="751"/>
        <w:gridCol w:w="620"/>
        <w:gridCol w:w="706"/>
        <w:gridCol w:w="629"/>
        <w:gridCol w:w="787"/>
        <w:gridCol w:w="787"/>
      </w:tblGrid>
      <w:tr w:rsidR="004060F2" w:rsidRPr="000976AD" w:rsidTr="000976AD">
        <w:trPr>
          <w:trHeight w:val="723"/>
          <w:jc w:val="center"/>
        </w:trPr>
        <w:tc>
          <w:tcPr>
            <w:tcW w:w="1490" w:type="dxa"/>
            <w:vMerge w:val="restart"/>
            <w:tcBorders>
              <w:tl2br w:val="single" w:sz="4" w:space="0" w:color="auto"/>
            </w:tcBorders>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Дейност</w:t>
            </w:r>
          </w:p>
          <w:p w:rsidR="004060F2" w:rsidRPr="000976AD" w:rsidRDefault="004060F2" w:rsidP="00C64016">
            <w:pPr>
              <w:spacing w:before="60" w:after="60" w:line="276" w:lineRule="auto"/>
              <w:jc w:val="right"/>
              <w:rPr>
                <w:rFonts w:ascii="Arial" w:hAnsi="Arial" w:cs="Arial"/>
                <w:sz w:val="22"/>
                <w:szCs w:val="22"/>
                <w:lang w:val="bg-BG"/>
              </w:rPr>
            </w:pPr>
          </w:p>
          <w:p w:rsidR="004060F2" w:rsidRPr="000976AD" w:rsidRDefault="004060F2" w:rsidP="00C64016">
            <w:pPr>
              <w:spacing w:before="60" w:after="60" w:line="276" w:lineRule="auto"/>
              <w:jc w:val="right"/>
              <w:rPr>
                <w:rFonts w:ascii="Arial" w:hAnsi="Arial" w:cs="Arial"/>
                <w:sz w:val="22"/>
                <w:szCs w:val="22"/>
                <w:lang w:val="bg-BG"/>
              </w:rPr>
            </w:pPr>
          </w:p>
          <w:p w:rsidR="004060F2" w:rsidRPr="000976AD" w:rsidRDefault="004060F2" w:rsidP="00C64016">
            <w:pPr>
              <w:spacing w:before="60" w:after="60" w:line="276" w:lineRule="auto"/>
              <w:jc w:val="right"/>
              <w:rPr>
                <w:rFonts w:ascii="Arial" w:hAnsi="Arial" w:cs="Arial"/>
                <w:sz w:val="22"/>
                <w:szCs w:val="22"/>
                <w:lang w:val="bg-BG"/>
              </w:rPr>
            </w:pPr>
          </w:p>
          <w:p w:rsidR="004060F2" w:rsidRPr="000976AD" w:rsidRDefault="004060F2" w:rsidP="00C64016">
            <w:pPr>
              <w:spacing w:before="60" w:after="60" w:line="276" w:lineRule="auto"/>
              <w:jc w:val="right"/>
              <w:rPr>
                <w:rFonts w:ascii="Arial" w:hAnsi="Arial" w:cs="Arial"/>
                <w:sz w:val="22"/>
                <w:szCs w:val="22"/>
                <w:lang w:val="bg-BG"/>
              </w:rPr>
            </w:pPr>
          </w:p>
          <w:p w:rsidR="004060F2" w:rsidRPr="000976AD" w:rsidRDefault="004060F2" w:rsidP="00C64016">
            <w:pPr>
              <w:spacing w:before="60" w:after="60" w:line="276" w:lineRule="auto"/>
              <w:rPr>
                <w:rFonts w:ascii="Arial" w:hAnsi="Arial" w:cs="Arial"/>
                <w:sz w:val="22"/>
                <w:szCs w:val="22"/>
                <w:lang w:val="bg-BG"/>
              </w:rPr>
            </w:pPr>
            <w:r w:rsidRPr="000976AD">
              <w:rPr>
                <w:rFonts w:ascii="Arial" w:hAnsi="Arial" w:cs="Arial"/>
                <w:sz w:val="22"/>
                <w:szCs w:val="22"/>
                <w:lang w:val="bg-BG"/>
              </w:rPr>
              <w:t>период</w:t>
            </w:r>
          </w:p>
        </w:tc>
        <w:tc>
          <w:tcPr>
            <w:tcW w:w="2119" w:type="dxa"/>
            <w:gridSpan w:val="3"/>
            <w:shd w:val="clear" w:color="auto" w:fill="auto"/>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lang w:val="bg-BG"/>
              </w:rPr>
              <w:t>Вписвания, отбелязвания и заличавания</w:t>
            </w:r>
          </w:p>
        </w:tc>
        <w:tc>
          <w:tcPr>
            <w:tcW w:w="2071" w:type="dxa"/>
            <w:gridSpan w:val="3"/>
            <w:shd w:val="clear" w:color="auto" w:fill="auto"/>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lang w:val="bg-BG"/>
              </w:rPr>
              <w:t>Откази</w:t>
            </w:r>
          </w:p>
        </w:tc>
        <w:tc>
          <w:tcPr>
            <w:tcW w:w="1955" w:type="dxa"/>
            <w:gridSpan w:val="3"/>
            <w:shd w:val="clear" w:color="auto" w:fill="auto"/>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lang w:val="bg-BG"/>
              </w:rPr>
              <w:t>Издадени</w:t>
            </w:r>
          </w:p>
        </w:tc>
        <w:tc>
          <w:tcPr>
            <w:tcW w:w="1574" w:type="dxa"/>
            <w:gridSpan w:val="2"/>
            <w:shd w:val="clear" w:color="auto" w:fill="auto"/>
            <w:vAlign w:val="center"/>
          </w:tcPr>
          <w:p w:rsidR="004060F2" w:rsidRPr="000976AD" w:rsidRDefault="004060F2" w:rsidP="00C64016">
            <w:pPr>
              <w:spacing w:before="60" w:after="60"/>
              <w:jc w:val="center"/>
              <w:rPr>
                <w:rFonts w:ascii="Arial" w:hAnsi="Arial" w:cs="Arial"/>
                <w:lang w:val="bg-BG"/>
              </w:rPr>
            </w:pPr>
            <w:r w:rsidRPr="000976AD">
              <w:rPr>
                <w:rFonts w:ascii="Arial" w:hAnsi="Arial" w:cs="Arial"/>
                <w:lang w:val="bg-BG"/>
              </w:rPr>
              <w:t>Нотариална дейност по заместване</w:t>
            </w:r>
          </w:p>
        </w:tc>
      </w:tr>
      <w:tr w:rsidR="004060F2" w:rsidRPr="000976AD" w:rsidTr="000976AD">
        <w:trPr>
          <w:jc w:val="center"/>
        </w:trPr>
        <w:tc>
          <w:tcPr>
            <w:tcW w:w="1490" w:type="dxa"/>
            <w:vMerge/>
            <w:tcBorders>
              <w:tl2br w:val="single" w:sz="4" w:space="0" w:color="auto"/>
            </w:tcBorders>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07"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образувани нотариални дела</w:t>
            </w:r>
          </w:p>
        </w:tc>
        <w:tc>
          <w:tcPr>
            <w:tcW w:w="706"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други вписвания</w:t>
            </w:r>
          </w:p>
        </w:tc>
        <w:tc>
          <w:tcPr>
            <w:tcW w:w="706" w:type="dxa"/>
            <w:vMerge w:val="restart"/>
            <w:shd w:val="clear" w:color="auto" w:fill="auto"/>
            <w:textDirection w:val="btLr"/>
            <w:vAlign w:val="center"/>
          </w:tcPr>
          <w:p w:rsidR="004060F2" w:rsidRPr="000976AD" w:rsidRDefault="004060F2" w:rsidP="00C64016">
            <w:pPr>
              <w:jc w:val="center"/>
              <w:rPr>
                <w:rFonts w:ascii="Arial" w:hAnsi="Arial" w:cs="Arial"/>
                <w:b/>
                <w:lang w:val="bg-BG"/>
              </w:rPr>
            </w:pPr>
            <w:r w:rsidRPr="000976AD">
              <w:rPr>
                <w:rFonts w:ascii="Arial" w:hAnsi="Arial" w:cs="Arial"/>
                <w:b/>
                <w:lang w:val="bg-BG"/>
              </w:rPr>
              <w:t>общо</w:t>
            </w:r>
          </w:p>
        </w:tc>
        <w:tc>
          <w:tcPr>
            <w:tcW w:w="569" w:type="dxa"/>
            <w:vMerge w:val="restart"/>
            <w:shd w:val="clear" w:color="auto" w:fill="auto"/>
            <w:textDirection w:val="btLr"/>
            <w:vAlign w:val="center"/>
          </w:tcPr>
          <w:p w:rsidR="004060F2" w:rsidRPr="000976AD" w:rsidRDefault="004060F2" w:rsidP="00C64016">
            <w:pPr>
              <w:jc w:val="center"/>
              <w:rPr>
                <w:rFonts w:ascii="Arial" w:hAnsi="Arial" w:cs="Arial"/>
                <w:lang w:val="bg-BG"/>
              </w:rPr>
            </w:pPr>
            <w:proofErr w:type="spellStart"/>
            <w:r w:rsidRPr="000976AD">
              <w:rPr>
                <w:rFonts w:ascii="Arial" w:hAnsi="Arial" w:cs="Arial"/>
                <w:lang w:val="bg-BG"/>
              </w:rPr>
              <w:t>необжалвани</w:t>
            </w:r>
            <w:proofErr w:type="spellEnd"/>
          </w:p>
        </w:tc>
        <w:tc>
          <w:tcPr>
            <w:tcW w:w="1502" w:type="dxa"/>
            <w:gridSpan w:val="2"/>
            <w:shd w:val="clear" w:color="auto" w:fill="auto"/>
            <w:vAlign w:val="center"/>
          </w:tcPr>
          <w:p w:rsidR="004060F2" w:rsidRPr="000976AD" w:rsidRDefault="004060F2" w:rsidP="00C64016">
            <w:pPr>
              <w:spacing w:before="60" w:after="60"/>
              <w:jc w:val="center"/>
              <w:rPr>
                <w:rFonts w:ascii="Arial" w:hAnsi="Arial" w:cs="Arial"/>
                <w:sz w:val="22"/>
                <w:szCs w:val="22"/>
                <w:lang w:val="bg-BG"/>
              </w:rPr>
            </w:pPr>
            <w:r w:rsidRPr="000976AD">
              <w:rPr>
                <w:rFonts w:ascii="Arial" w:hAnsi="Arial" w:cs="Arial"/>
                <w:lang w:val="bg-BG"/>
              </w:rPr>
              <w:t>Обжалвани</w:t>
            </w:r>
          </w:p>
        </w:tc>
        <w:tc>
          <w:tcPr>
            <w:tcW w:w="620"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удостоверения за тежести</w:t>
            </w:r>
          </w:p>
        </w:tc>
        <w:tc>
          <w:tcPr>
            <w:tcW w:w="706"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преписи</w:t>
            </w:r>
          </w:p>
        </w:tc>
        <w:tc>
          <w:tcPr>
            <w:tcW w:w="629"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справки</w:t>
            </w:r>
          </w:p>
        </w:tc>
        <w:tc>
          <w:tcPr>
            <w:tcW w:w="787"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изповядани сделки</w:t>
            </w:r>
          </w:p>
        </w:tc>
        <w:tc>
          <w:tcPr>
            <w:tcW w:w="787" w:type="dxa"/>
            <w:vMerge w:val="restart"/>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заверки на договори, пълномощни и др.</w:t>
            </w:r>
          </w:p>
        </w:tc>
      </w:tr>
      <w:tr w:rsidR="004060F2" w:rsidRPr="000976AD" w:rsidTr="000976AD">
        <w:trPr>
          <w:trHeight w:val="1746"/>
          <w:jc w:val="center"/>
        </w:trPr>
        <w:tc>
          <w:tcPr>
            <w:tcW w:w="1490" w:type="dxa"/>
            <w:vMerge/>
            <w:tcBorders>
              <w:tl2br w:val="single" w:sz="4" w:space="0" w:color="auto"/>
            </w:tcBorders>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07"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569"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51" w:type="dxa"/>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потвърдени</w:t>
            </w:r>
          </w:p>
        </w:tc>
        <w:tc>
          <w:tcPr>
            <w:tcW w:w="751" w:type="dxa"/>
            <w:shd w:val="clear" w:color="auto" w:fill="auto"/>
            <w:textDirection w:val="btLr"/>
            <w:vAlign w:val="center"/>
          </w:tcPr>
          <w:p w:rsidR="004060F2" w:rsidRPr="000976AD" w:rsidRDefault="004060F2" w:rsidP="00C64016">
            <w:pPr>
              <w:jc w:val="center"/>
              <w:rPr>
                <w:rFonts w:ascii="Arial" w:hAnsi="Arial" w:cs="Arial"/>
                <w:lang w:val="bg-BG"/>
              </w:rPr>
            </w:pPr>
            <w:r w:rsidRPr="000976AD">
              <w:rPr>
                <w:rFonts w:ascii="Arial" w:hAnsi="Arial" w:cs="Arial"/>
                <w:lang w:val="bg-BG"/>
              </w:rPr>
              <w:t>отменени</w:t>
            </w:r>
          </w:p>
        </w:tc>
        <w:tc>
          <w:tcPr>
            <w:tcW w:w="620"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629"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4060F2" w:rsidRPr="000976AD" w:rsidRDefault="004060F2" w:rsidP="00C64016">
            <w:pPr>
              <w:spacing w:before="60" w:after="60" w:line="276" w:lineRule="auto"/>
              <w:jc w:val="center"/>
              <w:rPr>
                <w:rFonts w:ascii="Arial" w:hAnsi="Arial" w:cs="Arial"/>
                <w:sz w:val="22"/>
                <w:szCs w:val="22"/>
                <w:lang w:val="bg-BG"/>
              </w:rPr>
            </w:pPr>
          </w:p>
        </w:tc>
      </w:tr>
      <w:tr w:rsidR="004060F2" w:rsidRPr="000976AD" w:rsidTr="000976AD">
        <w:trPr>
          <w:jc w:val="center"/>
        </w:trPr>
        <w:tc>
          <w:tcPr>
            <w:tcW w:w="1490" w:type="dxa"/>
            <w:shd w:val="clear" w:color="auto" w:fill="auto"/>
            <w:vAlign w:val="center"/>
          </w:tcPr>
          <w:p w:rsidR="004060F2" w:rsidRPr="000976AD" w:rsidRDefault="004060F2" w:rsidP="00C64016">
            <w:pPr>
              <w:spacing w:before="60" w:after="60" w:line="276" w:lineRule="auto"/>
              <w:rPr>
                <w:rFonts w:ascii="Arial" w:hAnsi="Arial" w:cs="Arial"/>
                <w:lang w:val="bg-BG"/>
              </w:rPr>
            </w:pPr>
            <w:r w:rsidRPr="000976AD">
              <w:rPr>
                <w:rFonts w:ascii="Arial" w:hAnsi="Arial" w:cs="Arial"/>
                <w:lang w:val="bg-BG"/>
              </w:rPr>
              <w:t>2015 година</w:t>
            </w:r>
          </w:p>
        </w:tc>
        <w:tc>
          <w:tcPr>
            <w:tcW w:w="70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1455</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1250</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b/>
                <w:sz w:val="22"/>
                <w:szCs w:val="22"/>
                <w:lang w:val="bg-BG"/>
              </w:rPr>
            </w:pPr>
            <w:r w:rsidRPr="000976AD">
              <w:rPr>
                <w:rFonts w:ascii="Arial" w:hAnsi="Arial" w:cs="Arial"/>
                <w:b/>
                <w:sz w:val="22"/>
                <w:szCs w:val="22"/>
                <w:lang w:val="bg-BG"/>
              </w:rPr>
              <w:t>2705</w:t>
            </w:r>
          </w:p>
        </w:tc>
        <w:tc>
          <w:tcPr>
            <w:tcW w:w="56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31</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4</w:t>
            </w:r>
          </w:p>
        </w:tc>
        <w:tc>
          <w:tcPr>
            <w:tcW w:w="620"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501</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1215</w:t>
            </w:r>
          </w:p>
        </w:tc>
        <w:tc>
          <w:tcPr>
            <w:tcW w:w="62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134</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3</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47</w:t>
            </w:r>
          </w:p>
        </w:tc>
      </w:tr>
      <w:tr w:rsidR="004060F2" w:rsidRPr="000976AD" w:rsidTr="000976AD">
        <w:trPr>
          <w:jc w:val="center"/>
        </w:trPr>
        <w:tc>
          <w:tcPr>
            <w:tcW w:w="1490" w:type="dxa"/>
            <w:shd w:val="clear" w:color="auto" w:fill="auto"/>
            <w:vAlign w:val="center"/>
          </w:tcPr>
          <w:p w:rsidR="004060F2" w:rsidRPr="000976AD" w:rsidRDefault="004060F2" w:rsidP="00C64016">
            <w:pPr>
              <w:spacing w:before="60" w:after="60" w:line="276" w:lineRule="auto"/>
              <w:rPr>
                <w:rFonts w:ascii="Arial" w:hAnsi="Arial" w:cs="Arial"/>
                <w:lang w:val="bg-BG"/>
              </w:rPr>
            </w:pPr>
            <w:r w:rsidRPr="000976AD">
              <w:rPr>
                <w:rFonts w:ascii="Arial" w:hAnsi="Arial" w:cs="Arial"/>
                <w:lang w:val="bg-BG"/>
              </w:rPr>
              <w:t>2016 година</w:t>
            </w:r>
          </w:p>
        </w:tc>
        <w:tc>
          <w:tcPr>
            <w:tcW w:w="70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1647</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1143</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b/>
                <w:sz w:val="22"/>
                <w:szCs w:val="22"/>
                <w:lang w:val="bg-BG"/>
              </w:rPr>
            </w:pPr>
            <w:r w:rsidRPr="000976AD">
              <w:rPr>
                <w:rFonts w:ascii="Arial" w:hAnsi="Arial" w:cs="Arial"/>
                <w:b/>
                <w:sz w:val="22"/>
                <w:szCs w:val="22"/>
                <w:lang w:val="bg-BG"/>
              </w:rPr>
              <w:t>2790</w:t>
            </w:r>
          </w:p>
        </w:tc>
        <w:tc>
          <w:tcPr>
            <w:tcW w:w="56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73</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2</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w:t>
            </w:r>
          </w:p>
        </w:tc>
        <w:tc>
          <w:tcPr>
            <w:tcW w:w="620"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367</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1465</w:t>
            </w:r>
          </w:p>
        </w:tc>
        <w:tc>
          <w:tcPr>
            <w:tcW w:w="62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137</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0</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2</w:t>
            </w:r>
          </w:p>
        </w:tc>
      </w:tr>
      <w:tr w:rsidR="004060F2" w:rsidRPr="000976AD" w:rsidTr="000976AD">
        <w:trPr>
          <w:jc w:val="center"/>
        </w:trPr>
        <w:tc>
          <w:tcPr>
            <w:tcW w:w="1490" w:type="dxa"/>
            <w:shd w:val="clear" w:color="auto" w:fill="auto"/>
            <w:vAlign w:val="center"/>
          </w:tcPr>
          <w:p w:rsidR="004060F2" w:rsidRPr="000976AD" w:rsidRDefault="004060F2" w:rsidP="00C64016">
            <w:pPr>
              <w:spacing w:before="60" w:after="60" w:line="276" w:lineRule="auto"/>
              <w:rPr>
                <w:rFonts w:ascii="Arial" w:hAnsi="Arial" w:cs="Arial"/>
                <w:lang w:val="bg-BG"/>
              </w:rPr>
            </w:pPr>
            <w:r w:rsidRPr="000976AD">
              <w:rPr>
                <w:rFonts w:ascii="Arial" w:hAnsi="Arial" w:cs="Arial"/>
                <w:lang w:val="bg-BG"/>
              </w:rPr>
              <w:t>2017 година</w:t>
            </w:r>
          </w:p>
        </w:tc>
        <w:tc>
          <w:tcPr>
            <w:tcW w:w="70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1324</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991</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b/>
                <w:sz w:val="22"/>
                <w:szCs w:val="22"/>
                <w:lang w:val="bg-BG"/>
              </w:rPr>
            </w:pPr>
            <w:r w:rsidRPr="000976AD">
              <w:rPr>
                <w:rFonts w:ascii="Arial" w:hAnsi="Arial" w:cs="Arial"/>
                <w:b/>
                <w:sz w:val="22"/>
                <w:szCs w:val="22"/>
                <w:lang w:val="bg-BG"/>
              </w:rPr>
              <w:t>2315</w:t>
            </w:r>
          </w:p>
        </w:tc>
        <w:tc>
          <w:tcPr>
            <w:tcW w:w="56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42</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5</w:t>
            </w:r>
          </w:p>
        </w:tc>
        <w:tc>
          <w:tcPr>
            <w:tcW w:w="620"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285</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1465</w:t>
            </w:r>
          </w:p>
        </w:tc>
        <w:tc>
          <w:tcPr>
            <w:tcW w:w="62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134</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0</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15</w:t>
            </w:r>
          </w:p>
        </w:tc>
      </w:tr>
      <w:tr w:rsidR="004060F2" w:rsidRPr="000976AD" w:rsidTr="000976AD">
        <w:trPr>
          <w:jc w:val="center"/>
        </w:trPr>
        <w:tc>
          <w:tcPr>
            <w:tcW w:w="1490" w:type="dxa"/>
            <w:shd w:val="clear" w:color="auto" w:fill="auto"/>
            <w:vAlign w:val="center"/>
          </w:tcPr>
          <w:p w:rsidR="004060F2" w:rsidRPr="000976AD" w:rsidRDefault="004060F2" w:rsidP="00C64016">
            <w:pPr>
              <w:spacing w:before="60" w:after="60" w:line="276" w:lineRule="auto"/>
              <w:rPr>
                <w:rFonts w:ascii="Arial" w:hAnsi="Arial" w:cs="Arial"/>
                <w:lang w:val="bg-BG"/>
              </w:rPr>
            </w:pPr>
            <w:r w:rsidRPr="000976AD">
              <w:rPr>
                <w:rFonts w:ascii="Arial" w:hAnsi="Arial" w:cs="Arial"/>
                <w:lang w:val="bg-BG"/>
              </w:rPr>
              <w:t>2018 година</w:t>
            </w:r>
          </w:p>
        </w:tc>
        <w:tc>
          <w:tcPr>
            <w:tcW w:w="70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1304</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1040</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b/>
                <w:sz w:val="22"/>
                <w:szCs w:val="22"/>
                <w:lang w:val="bg-BG"/>
              </w:rPr>
            </w:pPr>
            <w:r w:rsidRPr="000976AD">
              <w:rPr>
                <w:rFonts w:ascii="Arial" w:hAnsi="Arial" w:cs="Arial"/>
                <w:b/>
                <w:sz w:val="22"/>
                <w:szCs w:val="22"/>
                <w:lang w:val="bg-BG"/>
              </w:rPr>
              <w:t>2344</w:t>
            </w:r>
          </w:p>
        </w:tc>
        <w:tc>
          <w:tcPr>
            <w:tcW w:w="56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30</w:t>
            </w: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p>
        </w:tc>
        <w:tc>
          <w:tcPr>
            <w:tcW w:w="751"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w:t>
            </w:r>
          </w:p>
        </w:tc>
        <w:tc>
          <w:tcPr>
            <w:tcW w:w="620"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287</w:t>
            </w:r>
          </w:p>
        </w:tc>
        <w:tc>
          <w:tcPr>
            <w:tcW w:w="706"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1153</w:t>
            </w:r>
          </w:p>
        </w:tc>
        <w:tc>
          <w:tcPr>
            <w:tcW w:w="629"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135</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1</w:t>
            </w:r>
          </w:p>
        </w:tc>
        <w:tc>
          <w:tcPr>
            <w:tcW w:w="787" w:type="dxa"/>
            <w:shd w:val="clear" w:color="auto" w:fill="auto"/>
            <w:vAlign w:val="center"/>
          </w:tcPr>
          <w:p w:rsidR="004060F2" w:rsidRPr="000976AD" w:rsidRDefault="004060F2" w:rsidP="00C64016">
            <w:pPr>
              <w:spacing w:before="60" w:after="60" w:line="276" w:lineRule="auto"/>
              <w:jc w:val="right"/>
              <w:rPr>
                <w:rFonts w:ascii="Arial" w:hAnsi="Arial" w:cs="Arial"/>
                <w:sz w:val="22"/>
                <w:szCs w:val="22"/>
                <w:lang w:val="bg-BG"/>
              </w:rPr>
            </w:pPr>
            <w:r w:rsidRPr="000976AD">
              <w:rPr>
                <w:rFonts w:ascii="Arial" w:hAnsi="Arial" w:cs="Arial"/>
                <w:sz w:val="22"/>
                <w:szCs w:val="22"/>
                <w:lang w:val="bg-BG"/>
              </w:rPr>
              <w:t>4</w:t>
            </w:r>
          </w:p>
        </w:tc>
      </w:tr>
    </w:tbl>
    <w:p w:rsidR="004060F2" w:rsidRPr="000976AD" w:rsidRDefault="004060F2" w:rsidP="004060F2">
      <w:pPr>
        <w:ind w:firstLine="540"/>
        <w:jc w:val="both"/>
        <w:rPr>
          <w:rFonts w:cs="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lastRenderedPageBreak/>
        <w:t>От нотариална дейност през 2018 година по сметка на Районен съд – Първомай постъпват общо 81,08 лева от такси за 4 нотариални заверки и 435 лева от 1 сделка, тъй като през отчетния период в съдебния район работят двама нотариуси.</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По време на ползване на отпуск от съдия по вписванията Даниела Терзиева функциите й се изпълняват от съдия София Монева, и. ф. Председател на съда, и от Росица Благоева, държавен съдебен изпълнител (съгласно заповеди на Министъра на правосъдието).</w:t>
      </w:r>
    </w:p>
    <w:p w:rsidR="00D84223" w:rsidRPr="000976AD" w:rsidRDefault="00D8422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6. Административна и вътрешноорганизационна дейност</w:t>
      </w:r>
    </w:p>
    <w:p w:rsidR="00EE4973" w:rsidRPr="000976AD" w:rsidRDefault="00EE4973" w:rsidP="00EE4973">
      <w:pPr>
        <w:ind w:firstLine="567"/>
        <w:jc w:val="both"/>
        <w:rPr>
          <w:rFonts w:ascii="Arial" w:hAnsi="Arial"/>
          <w:sz w:val="10"/>
          <w:szCs w:val="10"/>
          <w:lang w:val="bg-BG"/>
        </w:rPr>
      </w:pP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Във връзка с организацията на работата в Районен съд – Първомай през 2018 година от и. ф. административен ръководител са издадени:</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 / 02.01.2018 година относно разпределение на делата;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2 / 02.01.2018 година относно право на платен годишен отпуск на работещите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3 / 02.01.2018 година относно инвентаризация на наличните дела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4 / 02.01.2018 година относно ревизия на дейността на бюро „Съдимост”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 / 02.01.2018 година относно проверка и унищожаване на веществените доказателства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6 / 02.01.2018 година относно проверка на регистратурата за класифицирана информация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7 / 02.01.2018 година относно инвентаризация на наличностите по изпълнителните дела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8 / 02.01.2018 година относно промяна в състава на атестационната комисия;</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10 / 08.01.2018 година относно изплащане на командировъчни на съдия;</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19 / 15.02.2018 година относно изплащане на парична награда на съдебен служител;</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24 / 28.02.2018 година относно изплащане на средства за облекло за 2018 година;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25 / 01.03.2018 година относно издаване на цифров сертификат, отговарящ на условията за универсален електронен подпис;</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26 / 01.03.2018 година относно изменение и допълнение на амортизационната политика, прилагана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27 / 08.03.2018 година относно организиране дейността по връчване на съобщенията, призовките и съдебните книжа в неприсъствен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30 / 23.03.2018 година относно изпълнение на функции на съдебен деловодител в Съдебноизпълнителната служба;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35 / 02.04.2018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38 / 11.04.2018 година относно издаване на цифров сертификат, отговарящ на условията за универсален електронен подпис;</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41 / 16.04.2018 година относно изпълнение на функции и задължения на административния секретар през време на отсъствието му по уважителни причини;</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44 / 02.05.2018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51 / 30.05.2018 година относно проверка на разпореждане с внесени и непоискани в срок суми за разноски и гаранции;</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52 / 06.06.2018 година относно изменение на т. 1.2. от Заповед № 141 / 20.09.2017 година на Председателя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lastRenderedPageBreak/>
        <w:t>Заповед № 53 / 11.06.2018 година относно определяне на нов размер на основните месечни възнаграждения на служителите в администрацията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55 / 21.06.2018 година относно заместване на административния ръководител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56 / 21.06.2018 година относно ползване на платен годишен отпуск от съдията по вписванията при Районен съд – Първомай и изпълнение на неговите задължения от районен съдия;</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57 / 27.06.2018 година относно изменение и допълнение на Вътрешните правила за отчитане на натовареността на съдиите в Районен съд – Първомай, утвърдени със Заповед № 23 / 01.02.2017година на Председателя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58 / 27.06.2018 година относно изменение на Заповед № 47 / 27.05.2014 година на Председателя на Районен съд – Първомай и спазване на реда за прием и регистрация на входяща кореспонденция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59 / 27.06.2018 година относно възлагане на дейността по случайното разпределение на делата при едновременно отсъствие на административен ръководител и административен секретар;</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65 / 06.07.2018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66 / 06.07.2018 година относно определяне на администратор и крайни потребители на е-услуга на НАП с контролиран достъп;</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67 / 06.07.2018 година относно организацията и реда за подаване и регистриране на декларации от съдебните служители по Закона за съдебната власт и по Закона за противодействие на корупцията и за отнемане на незаконно придобито имущество;</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69 / 06.07.2018 година относно утвърждаване на образец на регистър по чл. 159а, ал. 1 от НПК;</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72 / 11.07.2018 година относно провеждане на учебна практика на студент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79 / 16.07.2018 година относно определяне на съдия по вписванията за осъществяване на достъп чрез универсален електронен подпис и снабдяване с цифров сертификат, отговарящ на условията за универсален електронен подпис;</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80 / 16.07.2018 година относно изплащане на средства за облекло за 2018 година;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84 / 01.08.2018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85 / 01.08.2018 година относно утвърждаване на Вътрешни правила за осъществяване на достъп от Районен съд – Първомай до електронни услуги на Национална агенция за приходите (в сила от 01.08.2018);</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87 / 02.08.2018 година относно снабдяване на държавен съдебен изпълнител при Районен съд – Първомай с квалифицирано удостоверение за квалифициран електронен подпис;</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97 / 03.09.2018 година относно осъществяване на достъп чрез универсален електронен подпис;</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98 / 03.09.2018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100 / 05.09.2018 година относно заместване на административния ръководител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104 / 20.09.2018 година относно възлагане на дейности на съдебен служител;</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105 / 26.09.2018 година относно утвърждаване на график за изнасяне на лекции в ОУ „Христо Ботев“, село Градина;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lastRenderedPageBreak/>
        <w:t>Заповед № 108 / 01.10.2018 година относно връчване на съобщения, призовки и съдебни книжа в почивен ден;</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112 / 05.10.2018 година относно започване на процедура по разширено проучване за достъп до класифицирана информация;</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 xml:space="preserve">Заповед № 119 / 26.10.2018 година относно утвърждаване на Вътрешни правила за определяне на реда за откриване на </w:t>
      </w:r>
      <w:proofErr w:type="spellStart"/>
      <w:r w:rsidRPr="000976AD">
        <w:rPr>
          <w:rFonts w:ascii="Arial" w:hAnsi="Arial" w:cs="Arial"/>
          <w:sz w:val="24"/>
          <w:szCs w:val="24"/>
          <w:lang w:val="bg-BG"/>
        </w:rPr>
        <w:t>набирателни</w:t>
      </w:r>
      <w:proofErr w:type="spellEnd"/>
      <w:r w:rsidRPr="000976AD">
        <w:rPr>
          <w:rFonts w:ascii="Arial" w:hAnsi="Arial" w:cs="Arial"/>
          <w:sz w:val="24"/>
          <w:szCs w:val="24"/>
          <w:lang w:val="bg-BG"/>
        </w:rPr>
        <w:t xml:space="preserve"> сметки, набиране, използване и отчитане на чужди средства в лева и валута (в сила от 26.10.2018 година, отм. Заповед № 152 / 27.11.2013 година);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 xml:space="preserve">Заповед № 120 / 30.10.2018 година относно изменение и допълнение на </w:t>
      </w:r>
      <w:proofErr w:type="spellStart"/>
      <w:r w:rsidRPr="000976AD">
        <w:rPr>
          <w:rFonts w:ascii="Arial" w:hAnsi="Arial" w:cs="Arial"/>
          <w:sz w:val="24"/>
          <w:szCs w:val="24"/>
          <w:lang w:val="bg-BG"/>
        </w:rPr>
        <w:t>амотризационната</w:t>
      </w:r>
      <w:proofErr w:type="spellEnd"/>
      <w:r w:rsidRPr="000976AD">
        <w:rPr>
          <w:rFonts w:ascii="Arial" w:hAnsi="Arial" w:cs="Arial"/>
          <w:sz w:val="24"/>
          <w:szCs w:val="24"/>
          <w:lang w:val="bg-BG"/>
        </w:rPr>
        <w:t xml:space="preserve"> политика, прилагана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121 / 30.10.2018 година относно преглед и обезценка на нефинансови дълготрайни активи;</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bookmarkStart w:id="11" w:name="_Hlk534293221"/>
      <w:r w:rsidRPr="000976AD">
        <w:rPr>
          <w:rFonts w:ascii="Arial" w:hAnsi="Arial" w:cs="Arial"/>
          <w:sz w:val="24"/>
          <w:szCs w:val="24"/>
          <w:lang w:val="bg-BG"/>
        </w:rPr>
        <w:t>Заповед № 124 / 01.11.2018 година относно връчване на съобщения, призовки и съдебни книжа в почивен ден;</w:t>
      </w:r>
    </w:p>
    <w:bookmarkEnd w:id="11"/>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125 / 01.11.2018 година относно заместване на административния ръководител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 xml:space="preserve">Заповед № 127 / 05.11.2018 година относно инвентаризация на дълготрайни материални и нематериални активи, материални запаси, разчети (вземания и задължения), финансови и </w:t>
      </w:r>
      <w:proofErr w:type="spellStart"/>
      <w:r w:rsidRPr="000976AD">
        <w:rPr>
          <w:rFonts w:ascii="Arial" w:hAnsi="Arial" w:cs="Arial"/>
          <w:sz w:val="24"/>
          <w:szCs w:val="24"/>
          <w:lang w:val="bg-BG"/>
        </w:rPr>
        <w:t>задбалансови</w:t>
      </w:r>
      <w:proofErr w:type="spellEnd"/>
      <w:r w:rsidRPr="000976AD">
        <w:rPr>
          <w:rFonts w:ascii="Arial" w:hAnsi="Arial" w:cs="Arial"/>
          <w:sz w:val="24"/>
          <w:szCs w:val="24"/>
          <w:lang w:val="bg-BG"/>
        </w:rPr>
        <w:t xml:space="preserve">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 при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132 / 15.11.2018 година относно изплащане на средства за корекция на зрението на работещи с видеодисплеи;</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134 / 19.11.2018 година относно повишаване в ранг на съдебен служител;</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bookmarkStart w:id="12" w:name="_Hlk534293233"/>
      <w:r w:rsidRPr="000976AD">
        <w:rPr>
          <w:rFonts w:ascii="Arial" w:hAnsi="Arial" w:cs="Arial"/>
          <w:sz w:val="24"/>
          <w:szCs w:val="24"/>
          <w:lang w:val="bg-BG"/>
        </w:rPr>
        <w:t>Заповед № 140 / 03.12.2018 година относно връчване на съобщения, призовки и съдебни книжа в почивен ден;</w:t>
      </w:r>
    </w:p>
    <w:bookmarkEnd w:id="12"/>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142 / 11.12.2018 година относно изменение и допълнение на счетоводната политика, прилагана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144 / 12.12.2018 година относно допълнително трудово възнаграждение на съдии и съдебни служители за постигнати високи резултати през 2018 година;</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149 / 20.12.2018 година относно отлагане на ползване на част от платения годишен отпуск за 2018 година на работещите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 xml:space="preserve">Заповед № 150 / 21.12.2018 година относно назначаване на комисия за проверка на </w:t>
      </w:r>
      <w:proofErr w:type="spellStart"/>
      <w:r w:rsidRPr="000976AD">
        <w:rPr>
          <w:rFonts w:ascii="Arial" w:hAnsi="Arial" w:cs="Arial"/>
          <w:sz w:val="24"/>
          <w:szCs w:val="24"/>
          <w:lang w:val="bg-BG"/>
        </w:rPr>
        <w:t>амортизируемите</w:t>
      </w:r>
      <w:proofErr w:type="spellEnd"/>
      <w:r w:rsidRPr="000976AD">
        <w:rPr>
          <w:rFonts w:ascii="Arial" w:hAnsi="Arial" w:cs="Arial"/>
          <w:sz w:val="24"/>
          <w:szCs w:val="24"/>
          <w:lang w:val="bg-BG"/>
        </w:rPr>
        <w:t xml:space="preserve"> активи в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151 / 21.12.2018 година относно изпращане на заверен препис от влязъл в сила краен съдебен акт на Районно управление на МВР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154 / 31.12.2018 година относно заместване на административния ръководител на Районен съд – Първомай;</w:t>
      </w:r>
    </w:p>
    <w:p w:rsidR="004060F2" w:rsidRPr="000976AD" w:rsidRDefault="004060F2" w:rsidP="004060F2">
      <w:pPr>
        <w:numPr>
          <w:ilvl w:val="0"/>
          <w:numId w:val="36"/>
        </w:numPr>
        <w:tabs>
          <w:tab w:val="left" w:pos="1080"/>
        </w:tabs>
        <w:ind w:left="0" w:firstLine="567"/>
        <w:jc w:val="both"/>
        <w:rPr>
          <w:rFonts w:ascii="Arial" w:hAnsi="Arial" w:cs="Arial"/>
          <w:sz w:val="24"/>
          <w:szCs w:val="24"/>
          <w:lang w:val="bg-BG"/>
        </w:rPr>
      </w:pPr>
      <w:r w:rsidRPr="000976AD">
        <w:rPr>
          <w:rFonts w:ascii="Arial" w:hAnsi="Arial" w:cs="Arial"/>
          <w:sz w:val="24"/>
          <w:szCs w:val="24"/>
          <w:lang w:val="bg-BG"/>
        </w:rPr>
        <w:t>Заповед № 155 / 31.12.2018 година относно утвърждаване на План на Районен съд – Първомай за 2019 година за действие в изпълнение на Комуникационната стратегия на съдебната власт 2014 – 2020 година.</w:t>
      </w:r>
    </w:p>
    <w:p w:rsidR="00EE4973" w:rsidRPr="000976AD" w:rsidRDefault="00EE497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7. Анализ на изпълнение на Комуникационната стратегия на съдебната власт 2014 - 2020 година</w:t>
      </w:r>
    </w:p>
    <w:p w:rsidR="00EE4973" w:rsidRPr="000976AD" w:rsidRDefault="00EE4973" w:rsidP="00D84223">
      <w:pPr>
        <w:ind w:firstLine="540"/>
        <w:jc w:val="both"/>
        <w:rPr>
          <w:rFonts w:ascii="Arial" w:hAnsi="Arial" w:cs="Arial"/>
          <w:sz w:val="10"/>
          <w:szCs w:val="10"/>
          <w:lang w:val="bg-BG"/>
        </w:rPr>
      </w:pPr>
    </w:p>
    <w:p w:rsidR="004060F2" w:rsidRPr="000976AD" w:rsidRDefault="004060F2" w:rsidP="004060F2">
      <w:pPr>
        <w:ind w:firstLine="567"/>
        <w:jc w:val="both"/>
        <w:rPr>
          <w:rFonts w:ascii="Arial" w:hAnsi="Arial" w:cs="Arial"/>
          <w:sz w:val="24"/>
          <w:szCs w:val="24"/>
          <w:lang w:val="bg-BG"/>
        </w:rPr>
      </w:pPr>
      <w:r w:rsidRPr="000976AD">
        <w:rPr>
          <w:rFonts w:ascii="Arial" w:hAnsi="Arial" w:cs="Arial"/>
          <w:sz w:val="24"/>
          <w:szCs w:val="24"/>
          <w:lang w:val="bg-BG"/>
        </w:rPr>
        <w:t>Със Заповед № 187 / 06.12.2017 година на административния ръководител е утвърден План на Районен съд – Първомай за 2018 година за действие в изпълнение на Комуникационната стратегия на съдебната власт 2014 – 2020 година.</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sz w:val="24"/>
          <w:szCs w:val="24"/>
          <w:lang w:val="bg-BG"/>
        </w:rPr>
        <w:t>В края на отчетния период се отчитат следните резултати</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b/>
          <w:sz w:val="24"/>
          <w:szCs w:val="24"/>
          <w:lang w:val="bg-BG"/>
        </w:rPr>
        <w:t>1.</w:t>
      </w:r>
      <w:r w:rsidRPr="000976AD">
        <w:rPr>
          <w:rFonts w:ascii="Arial" w:hAnsi="Arial" w:cs="Arial"/>
          <w:sz w:val="24"/>
          <w:szCs w:val="24"/>
          <w:lang w:val="bg-BG"/>
        </w:rPr>
        <w:t xml:space="preserve"> По поставената цел: Утвърждаване на механизми на взаимодействие на Районен съд - Първомай с органи на законодателната и изпълнителната власт при спазване на принципа на независимост на съдебната власт.</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b/>
          <w:sz w:val="24"/>
          <w:szCs w:val="24"/>
          <w:lang w:val="bg-BG"/>
        </w:rPr>
        <w:lastRenderedPageBreak/>
        <w:t>1.1.</w:t>
      </w:r>
      <w:r w:rsidRPr="000976AD">
        <w:rPr>
          <w:rFonts w:ascii="Arial" w:hAnsi="Arial" w:cs="Arial"/>
          <w:sz w:val="24"/>
          <w:szCs w:val="24"/>
          <w:lang w:val="bg-BG"/>
        </w:rPr>
        <w:t xml:space="preserve"> Двамата магистрати през 2018 година периодично провеждат обсъждания по казуси, свързани с изменение или предстоящо изменение в нормативната уредба, с цел да се създаде единна съдебна практика в Районен съд – Първомай в съответствие с практиката на районните съдилища, подчинени на Окръжен съд – Пловдив.</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sz w:val="24"/>
          <w:szCs w:val="24"/>
          <w:lang w:val="bg-BG"/>
        </w:rPr>
        <w:t>Изпратени са становища, както следва:</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с писмо изх. № 106 / 16.01.2018 година - във връзка с разработване и внедряване на Единна информационна система на съдилищата</w:t>
      </w:r>
      <w:r w:rsidRPr="000976AD">
        <w:rPr>
          <w:rFonts w:ascii="Arial" w:hAnsi="Arial" w:cs="Arial"/>
          <w:sz w:val="24"/>
          <w:szCs w:val="24"/>
          <w:lang w:val="bg-BG" w:eastAsia="en-US"/>
        </w:rPr>
        <w:t xml:space="preserve"> </w:t>
      </w:r>
      <w:r w:rsidRPr="000976AD">
        <w:rPr>
          <w:rFonts w:ascii="Arial" w:hAnsi="Arial" w:cs="Arial"/>
          <w:sz w:val="24"/>
          <w:szCs w:val="24"/>
          <w:lang w:val="bg-BG"/>
        </w:rPr>
        <w:t>(на изх. № ВСС-176 / 08.01.2018 година на член на Висшия съдебен съвет и координатор по проект „Участие на представители на съдилищата при разработване на ЕИСС“);</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с писмо изх. № 290 / 09.02.2018 година - във връзка с изменение на ГПК</w:t>
      </w:r>
      <w:r w:rsidRPr="000976AD">
        <w:rPr>
          <w:rFonts w:ascii="Arial" w:hAnsi="Arial" w:cs="Arial"/>
          <w:sz w:val="24"/>
          <w:szCs w:val="24"/>
          <w:lang w:val="bg-BG" w:eastAsia="en-US"/>
        </w:rPr>
        <w:t xml:space="preserve"> </w:t>
      </w:r>
      <w:r w:rsidRPr="000976AD">
        <w:rPr>
          <w:rFonts w:ascii="Arial" w:hAnsi="Arial" w:cs="Arial"/>
          <w:sz w:val="24"/>
          <w:szCs w:val="24"/>
          <w:lang w:val="bg-BG"/>
        </w:rPr>
        <w:t>(на изх. № ВСС-1279 / 01.02.2018 година на Председателя на Комисия „Съдебна карта, натовареност и съдебна статистика“ към Съдийската колегия на Висшия съдебен съвет);</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с писмо изх. № 323 / 15.02.2018 година - във връзка с необходимостта от изготвяне на оценка за достоверността на данните от СИНС по смисъла на § 11 от Преходните и заключителни разпоредби на Правилата за отчитане на натовареността на съдиите във връзка с ефикасността на Системата за отчитане на натовареността на съдиите</w:t>
      </w:r>
      <w:r w:rsidRPr="000976AD">
        <w:rPr>
          <w:rFonts w:ascii="Arial" w:hAnsi="Arial" w:cs="Arial"/>
          <w:sz w:val="24"/>
          <w:szCs w:val="24"/>
          <w:lang w:val="bg-BG" w:eastAsia="en-US"/>
        </w:rPr>
        <w:t xml:space="preserve"> </w:t>
      </w:r>
      <w:r w:rsidRPr="000976AD">
        <w:rPr>
          <w:rFonts w:ascii="Arial" w:hAnsi="Arial" w:cs="Arial"/>
          <w:sz w:val="24"/>
          <w:szCs w:val="24"/>
          <w:lang w:val="bg-BG"/>
        </w:rPr>
        <w:t>(на изх. № ВСС-1335 / 02.02.2018 година на Председателя на Комисия „Съдебна карта, натовареност и съдебна статистика“ към Съдийската колегия на Висшия съдебен съвет);</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 xml:space="preserve">с писмо изх. № 389 / 26.02.2018 година - във връзка с </w:t>
      </w:r>
      <w:r w:rsidRPr="000976AD">
        <w:rPr>
          <w:rFonts w:ascii="Arial" w:hAnsi="Arial" w:cs="Arial"/>
          <w:sz w:val="24"/>
          <w:szCs w:val="24"/>
          <w:lang w:val="bg-BG" w:eastAsia="en-US"/>
        </w:rPr>
        <w:t xml:space="preserve">предложение за изменение на разпоредби на чл. 98, ал. 2, чл. 109 и допълване на разпоредби от Глава осма, раздел 2 от Правилника за администрацията в съдилищата, както и на Класификатора на длъжностите и Правилата за прилагане на Класификатора </w:t>
      </w:r>
      <w:r w:rsidRPr="000976AD">
        <w:rPr>
          <w:rFonts w:ascii="Arial" w:hAnsi="Arial" w:cs="Arial"/>
          <w:sz w:val="24"/>
          <w:szCs w:val="24"/>
          <w:lang w:val="bg-BG"/>
        </w:rPr>
        <w:t>(на изх. № ВСС-15759 / 23.01.2018 година на Председателя на Комисия „Съдебна карта, натовареност и съдебна статистика“ към Съдийската колегия на Висшия съдебен съвет);</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с писмо изх. № 456 / 12.03.2018 година - във връзка с изграждането на Национален регистър на запорите</w:t>
      </w:r>
      <w:r w:rsidRPr="000976AD">
        <w:rPr>
          <w:rFonts w:ascii="Arial" w:hAnsi="Arial" w:cs="Arial"/>
          <w:sz w:val="24"/>
          <w:szCs w:val="24"/>
          <w:lang w:val="bg-BG" w:eastAsia="en-US"/>
        </w:rPr>
        <w:t xml:space="preserve"> </w:t>
      </w:r>
      <w:r w:rsidRPr="000976AD">
        <w:rPr>
          <w:rFonts w:ascii="Arial" w:hAnsi="Arial" w:cs="Arial"/>
          <w:sz w:val="24"/>
          <w:szCs w:val="24"/>
          <w:lang w:val="bg-BG"/>
        </w:rPr>
        <w:t>(на изх. № ВСС-2083 / 02.03.2018 година на Председателя на Комисията по правни и институционални въпроси към Пленума на Висшия съдебен съвет);</w:t>
      </w:r>
    </w:p>
    <w:p w:rsidR="004060F2" w:rsidRPr="000976AD" w:rsidRDefault="004060F2" w:rsidP="004060F2">
      <w:pPr>
        <w:numPr>
          <w:ilvl w:val="0"/>
          <w:numId w:val="1"/>
        </w:numPr>
        <w:tabs>
          <w:tab w:val="clear" w:pos="1260"/>
          <w:tab w:val="num" w:pos="900"/>
        </w:tabs>
        <w:ind w:left="0" w:firstLine="993"/>
        <w:jc w:val="both"/>
        <w:rPr>
          <w:rFonts w:ascii="Arial" w:hAnsi="Arial" w:cs="Arial"/>
          <w:sz w:val="24"/>
          <w:szCs w:val="24"/>
          <w:lang w:val="bg-BG"/>
        </w:rPr>
      </w:pPr>
      <w:r w:rsidRPr="000976AD">
        <w:rPr>
          <w:rFonts w:ascii="Arial" w:hAnsi="Arial" w:cs="Arial"/>
          <w:sz w:val="24"/>
          <w:szCs w:val="24"/>
          <w:lang w:val="bg-BG"/>
        </w:rPr>
        <w:t xml:space="preserve">с писмо изх. № 913 / 14.06.2018 година - във връзка с </w:t>
      </w:r>
      <w:r w:rsidRPr="000976AD">
        <w:rPr>
          <w:rFonts w:ascii="Arial" w:hAnsi="Arial" w:cs="Arial"/>
          <w:sz w:val="24"/>
          <w:szCs w:val="24"/>
          <w:lang w:val="bg-BG" w:eastAsia="en-US"/>
        </w:rPr>
        <w:t xml:space="preserve">предложение за изменение на разпоредбата на чл. 80, ал. 1 от Правилника за администрацията в съдилищата </w:t>
      </w:r>
      <w:r w:rsidRPr="000976AD">
        <w:rPr>
          <w:rFonts w:ascii="Arial" w:hAnsi="Arial" w:cs="Arial"/>
          <w:sz w:val="24"/>
          <w:szCs w:val="24"/>
          <w:lang w:val="bg-BG"/>
        </w:rPr>
        <w:t>(на изх. № ВСС-5790 / 21.05.2018 година на Председателя на Комисията по правни и институционални въпроси към Пленума на Висшия съдебен съвет).</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b/>
          <w:sz w:val="24"/>
          <w:szCs w:val="24"/>
          <w:lang w:val="bg-BG"/>
        </w:rPr>
        <w:t>1.2.</w:t>
      </w:r>
      <w:r w:rsidRPr="000976AD">
        <w:rPr>
          <w:rFonts w:ascii="Arial" w:hAnsi="Arial" w:cs="Arial"/>
          <w:sz w:val="24"/>
          <w:szCs w:val="24"/>
          <w:lang w:val="bg-BG"/>
        </w:rPr>
        <w:t xml:space="preserve"> Двамата магистрати от началото на 2018 година до момента периодично провеждат разяснения на съдебни заседатели и на служители, които връчват съдебни книжа в малките населени места.</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b/>
          <w:sz w:val="24"/>
          <w:szCs w:val="24"/>
          <w:lang w:val="bg-BG"/>
        </w:rPr>
        <w:t>2.</w:t>
      </w:r>
      <w:r w:rsidRPr="000976AD">
        <w:rPr>
          <w:rFonts w:ascii="Arial" w:hAnsi="Arial" w:cs="Arial"/>
          <w:sz w:val="24"/>
          <w:szCs w:val="24"/>
          <w:lang w:val="bg-BG"/>
        </w:rPr>
        <w:t xml:space="preserve"> По поставената цел: Повишаване на правната култура на различни групи от обществото с акцент върху младите хора и познанията за ролята и функциите на отделните органи на съдебната власт чрез активизиране на участието и ролята на Районен съд – Първомай.</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sz w:val="24"/>
          <w:szCs w:val="24"/>
          <w:lang w:val="bg-BG"/>
        </w:rPr>
        <w:t>Повишаването на знанията, на правната грамотност и култура на обществото, в това число на ученици от различни възрастови групи, е част от дългосрочен двустранен процес на взаимодействие, който води до по-голямо разбиране за работата на отделните органи на съдебната власт като гарант и защитник на интересите и гражданските права, за повишаване на доверието към българския съд и запознаване с конкретната работа на магистратите.</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rPr>
        <w:t>След направена предварителна разгласа чрез интернет страницата (публикувана покана) и чрез залепване на покана на таблото за съобщения в Районен съд – Първомай в обявения Ден на отворените врати на 11.05.2018 година съдебната палата</w:t>
      </w:r>
      <w:r w:rsidRPr="000976AD">
        <w:rPr>
          <w:rFonts w:ascii="Arial" w:hAnsi="Arial" w:cs="Arial"/>
          <w:sz w:val="24"/>
          <w:szCs w:val="24"/>
          <w:lang w:val="bg-BG" w:eastAsia="en-US"/>
        </w:rPr>
        <w:t xml:space="preserve"> бе посетена от две групи ученици от пети, шести и седми клас на Основно училище „Христо Ботев“, с. Градина, община Първомай, област Пловдив, и от девети, </w:t>
      </w:r>
      <w:r w:rsidRPr="000976AD">
        <w:rPr>
          <w:rFonts w:ascii="Arial" w:hAnsi="Arial" w:cs="Arial"/>
          <w:sz w:val="24"/>
          <w:szCs w:val="24"/>
          <w:lang w:val="bg-BG" w:eastAsia="en-US"/>
        </w:rPr>
        <w:lastRenderedPageBreak/>
        <w:t xml:space="preserve">десети и единадесети клас на ПГСС „Васил Левски“ – Първомай. Те бяха посрещнати от съдия София Монева, която им разясни правилата на пропускателния режим в съда, а служител на ОД „Охрана“ – Пловдив им демонстрира как функционира </w:t>
      </w:r>
      <w:proofErr w:type="spellStart"/>
      <w:r w:rsidRPr="000976AD">
        <w:rPr>
          <w:rFonts w:ascii="Arial" w:hAnsi="Arial" w:cs="Arial"/>
          <w:sz w:val="24"/>
          <w:szCs w:val="24"/>
          <w:lang w:val="bg-BG" w:eastAsia="en-US"/>
        </w:rPr>
        <w:t>металдетекторът</w:t>
      </w:r>
      <w:proofErr w:type="spellEnd"/>
      <w:r w:rsidRPr="000976AD">
        <w:rPr>
          <w:rFonts w:ascii="Arial" w:hAnsi="Arial" w:cs="Arial"/>
          <w:sz w:val="24"/>
          <w:szCs w:val="24"/>
          <w:lang w:val="bg-BG" w:eastAsia="en-US"/>
        </w:rPr>
        <w:t>.</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eastAsia="en-US"/>
        </w:rPr>
        <w:t xml:space="preserve">В съдебната зала съдия Монева разказа на учениците историята на построяването на съдебната палата и обясни основните права и задължения на българските граждани според Конституцията на Република България с акцент върху правата на детето и тяхната защита, устройството на държавната власт в Република България, органите на съдебната власт – съд, прокуратура и следствие - и техните функции, йерархическата структурата на съдилищата, компетентността, съдебния район и състава на Районен съд – Първомай; изброи изискванията за заемане на длъжността „съдия“ и прочете с патос клетвата, която полага всеки съдия при встъпването си в длъжност; запозна ги с основните задължения на съдията, с разграничението между граждански, наказателни и административни дела, с интересни фрагменти от правната уредба, касаеща </w:t>
      </w:r>
      <w:proofErr w:type="spellStart"/>
      <w:r w:rsidRPr="000976AD">
        <w:rPr>
          <w:rFonts w:ascii="Arial" w:hAnsi="Arial" w:cs="Arial"/>
          <w:sz w:val="24"/>
          <w:szCs w:val="24"/>
          <w:lang w:val="bg-BG" w:eastAsia="en-US"/>
        </w:rPr>
        <w:t>наказателноотговорните</w:t>
      </w:r>
      <w:proofErr w:type="spellEnd"/>
      <w:r w:rsidRPr="000976AD">
        <w:rPr>
          <w:rFonts w:ascii="Arial" w:hAnsi="Arial" w:cs="Arial"/>
          <w:sz w:val="24"/>
          <w:szCs w:val="24"/>
          <w:lang w:val="bg-BG" w:eastAsia="en-US"/>
        </w:rPr>
        <w:t xml:space="preserve"> лица, видовете мерки за неотклонение и мерките за борба с противообществените прояви на малолетни и непълнолетни, със страните и участниците в съдебния наказателен и граждански процес и тяхното местоположение в съдебната зала при провеждане на открито съдебно заседание и правилата за поведение на гражданите в съдебната зала.</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eastAsia="en-US"/>
        </w:rPr>
        <w:t xml:space="preserve">По предварително подготвен сценарий и неочаквано за учениците от вратата, предвидена за състава на съда, в залата влезе вторият работещ в Районен съд – Първомай съдия Спасимир </w:t>
      </w:r>
      <w:proofErr w:type="spellStart"/>
      <w:r w:rsidRPr="000976AD">
        <w:rPr>
          <w:rFonts w:ascii="Arial" w:hAnsi="Arial" w:cs="Arial"/>
          <w:sz w:val="24"/>
          <w:szCs w:val="24"/>
          <w:lang w:val="bg-BG" w:eastAsia="en-US"/>
        </w:rPr>
        <w:t>Здравчев</w:t>
      </w:r>
      <w:proofErr w:type="spellEnd"/>
      <w:r w:rsidRPr="000976AD">
        <w:rPr>
          <w:rFonts w:ascii="Arial" w:hAnsi="Arial" w:cs="Arial"/>
          <w:sz w:val="24"/>
          <w:szCs w:val="24"/>
          <w:lang w:val="bg-BG" w:eastAsia="en-US"/>
        </w:rPr>
        <w:t>, облечен с тогата си. Децата видимо се впечатлиха от появата му и показаха, че са усвоили дадените им инструкции за поведение в съдебната зала в присъствието на съдебен състав.</w:t>
      </w:r>
    </w:p>
    <w:p w:rsidR="004060F2" w:rsidRPr="000976AD" w:rsidRDefault="004060F2" w:rsidP="004060F2">
      <w:pPr>
        <w:ind w:firstLine="567"/>
        <w:jc w:val="both"/>
        <w:rPr>
          <w:rFonts w:ascii="Arial" w:hAnsi="Arial" w:cs="Arial"/>
          <w:sz w:val="24"/>
          <w:szCs w:val="24"/>
          <w:shd w:val="clear" w:color="auto" w:fill="FFFFFF"/>
          <w:lang w:val="bg-BG" w:eastAsia="en-US"/>
        </w:rPr>
      </w:pPr>
      <w:r w:rsidRPr="000976AD">
        <w:rPr>
          <w:rFonts w:ascii="Arial" w:hAnsi="Arial" w:cs="Arial"/>
          <w:sz w:val="24"/>
          <w:szCs w:val="24"/>
          <w:lang w:val="bg-BG" w:eastAsia="en-US"/>
        </w:rPr>
        <w:t xml:space="preserve">Под ръководството на съдиите децата взеха активно участие в импровизиран съдебен процес по наказателно дело, образувано по обвинение в извършване на престъпление </w:t>
      </w:r>
      <w:r w:rsidRPr="000976AD">
        <w:rPr>
          <w:rFonts w:ascii="Arial" w:hAnsi="Arial" w:cs="Arial"/>
          <w:i/>
          <w:sz w:val="24"/>
          <w:szCs w:val="24"/>
          <w:lang w:val="bg-BG" w:eastAsia="en-US"/>
        </w:rPr>
        <w:t>телефонна</w:t>
      </w:r>
      <w:r w:rsidRPr="000976AD">
        <w:rPr>
          <w:rFonts w:ascii="Arial" w:hAnsi="Arial" w:cs="Arial"/>
          <w:sz w:val="24"/>
          <w:szCs w:val="24"/>
          <w:lang w:val="bg-BG" w:eastAsia="en-US"/>
        </w:rPr>
        <w:t xml:space="preserve"> </w:t>
      </w:r>
      <w:r w:rsidRPr="000976AD">
        <w:rPr>
          <w:rFonts w:ascii="Arial" w:hAnsi="Arial" w:cs="Arial"/>
          <w:i/>
          <w:sz w:val="24"/>
          <w:szCs w:val="24"/>
          <w:lang w:val="bg-BG" w:eastAsia="en-US"/>
        </w:rPr>
        <w:t>измама</w:t>
      </w:r>
      <w:r w:rsidRPr="000976AD">
        <w:rPr>
          <w:rFonts w:ascii="Arial" w:hAnsi="Arial" w:cs="Arial"/>
          <w:sz w:val="24"/>
          <w:szCs w:val="24"/>
          <w:lang w:val="bg-BG" w:eastAsia="en-US"/>
        </w:rPr>
        <w:t xml:space="preserve">, в контекста на който им бяха разяснявани отделните видове доказателства и доказателствени средства и редът за тяхното събиране, изказванията на страните, постановяването на съдебния акт и неговото обявяване. Нормативните постановки за решаващата дейност на съда съдия Монева илюстрира с популярната статуетка на римската богиня на справедливостта и правосъдието </w:t>
      </w:r>
      <w:proofErr w:type="spellStart"/>
      <w:r w:rsidRPr="000976AD">
        <w:rPr>
          <w:rFonts w:ascii="Arial" w:hAnsi="Arial" w:cs="Arial"/>
          <w:sz w:val="24"/>
          <w:szCs w:val="24"/>
          <w:lang w:val="bg-BG" w:eastAsia="en-US"/>
        </w:rPr>
        <w:t>Юстиция</w:t>
      </w:r>
      <w:proofErr w:type="spellEnd"/>
      <w:r w:rsidRPr="000976AD">
        <w:rPr>
          <w:rFonts w:ascii="Arial" w:hAnsi="Arial" w:cs="Arial"/>
          <w:sz w:val="24"/>
          <w:szCs w:val="24"/>
          <w:lang w:val="bg-BG" w:eastAsia="en-US"/>
        </w:rPr>
        <w:t xml:space="preserve">, описвана и изобразявана от римляните </w:t>
      </w:r>
      <w:r w:rsidRPr="000976AD">
        <w:rPr>
          <w:rFonts w:ascii="Arial" w:hAnsi="Arial" w:cs="Arial"/>
          <w:sz w:val="24"/>
          <w:szCs w:val="24"/>
          <w:shd w:val="clear" w:color="auto" w:fill="FFFFFF"/>
          <w:lang w:val="bg-BG" w:eastAsia="en-US"/>
        </w:rPr>
        <w:t xml:space="preserve">като почтена жена със завързани очи, която в дясната си ръка държи </w:t>
      </w:r>
      <w:hyperlink r:id="rId39" w:tooltip="Меч" w:history="1">
        <w:r w:rsidRPr="000976AD">
          <w:rPr>
            <w:rFonts w:ascii="Arial" w:hAnsi="Arial" w:cs="Arial"/>
            <w:sz w:val="24"/>
            <w:szCs w:val="24"/>
            <w:shd w:val="clear" w:color="auto" w:fill="FFFFFF"/>
            <w:lang w:val="bg-BG" w:eastAsia="en-US"/>
          </w:rPr>
          <w:t>меч</w:t>
        </w:r>
      </w:hyperlink>
      <w:r w:rsidRPr="000976AD">
        <w:rPr>
          <w:rFonts w:ascii="Arial" w:hAnsi="Arial" w:cs="Arial"/>
          <w:sz w:val="24"/>
          <w:szCs w:val="24"/>
          <w:shd w:val="clear" w:color="auto" w:fill="FFFFFF"/>
          <w:lang w:val="bg-BG" w:eastAsia="en-US"/>
        </w:rPr>
        <w:t xml:space="preserve">, а в лявата – </w:t>
      </w:r>
      <w:hyperlink r:id="rId40" w:tooltip="Везни (уред)" w:history="1">
        <w:r w:rsidRPr="000976AD">
          <w:rPr>
            <w:rFonts w:ascii="Arial" w:hAnsi="Arial" w:cs="Arial"/>
            <w:sz w:val="24"/>
            <w:szCs w:val="24"/>
            <w:shd w:val="clear" w:color="auto" w:fill="FFFFFF"/>
            <w:lang w:val="bg-BG" w:eastAsia="en-US"/>
          </w:rPr>
          <w:t>везните</w:t>
        </w:r>
      </w:hyperlink>
      <w:r w:rsidRPr="000976AD">
        <w:rPr>
          <w:rFonts w:ascii="Arial" w:hAnsi="Arial" w:cs="Arial"/>
          <w:sz w:val="24"/>
          <w:szCs w:val="24"/>
          <w:lang w:val="bg-BG" w:eastAsia="en-US"/>
        </w:rPr>
        <w:t xml:space="preserve"> </w:t>
      </w:r>
      <w:r w:rsidRPr="000976AD">
        <w:rPr>
          <w:rFonts w:ascii="Arial" w:hAnsi="Arial" w:cs="Arial"/>
          <w:sz w:val="24"/>
          <w:szCs w:val="24"/>
          <w:shd w:val="clear" w:color="auto" w:fill="FFFFFF"/>
          <w:lang w:val="bg-BG" w:eastAsia="en-US"/>
        </w:rPr>
        <w:t xml:space="preserve">на </w:t>
      </w:r>
      <w:hyperlink r:id="rId41" w:tooltip="Темида" w:history="1">
        <w:r w:rsidRPr="000976AD">
          <w:rPr>
            <w:rFonts w:ascii="Arial" w:hAnsi="Arial" w:cs="Arial"/>
            <w:sz w:val="24"/>
            <w:szCs w:val="24"/>
            <w:shd w:val="clear" w:color="auto" w:fill="FFFFFF"/>
            <w:lang w:val="bg-BG" w:eastAsia="en-US"/>
          </w:rPr>
          <w:t>Темида</w:t>
        </w:r>
      </w:hyperlink>
      <w:r w:rsidRPr="000976AD">
        <w:rPr>
          <w:rFonts w:ascii="Arial" w:hAnsi="Arial" w:cs="Arial"/>
          <w:sz w:val="24"/>
          <w:szCs w:val="24"/>
          <w:shd w:val="clear" w:color="auto" w:fill="FFFFFF"/>
          <w:lang w:val="bg-BG" w:eastAsia="en-US"/>
        </w:rPr>
        <w:t>.</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eastAsia="en-US"/>
        </w:rPr>
        <w:t>Впоследствие от съдебните служители в канцелариите учениците получиха кратка и интересна информация за работата на службите „Съдебно деловодство“, „Архив“, „Бюро за съдимост“ и нагледна демонстрация на разликата в цветовете на папките на наказателните, гражданските и изпълнителните дела. Бяха им показани (при спазване на изискванията за защита на личните данни) приобщени по няколко приключили наказателни дела веществени доказателства и фотоалбум към протокол за оглед на местопроизшествие – взломна кражба от частен дом.</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eastAsia="en-US"/>
        </w:rPr>
        <w:t>При своя обход из съдебната палата малките гости проявиха особен интерес към помещението, предназначено за престой на лишени от свобода лица.</w:t>
      </w:r>
    </w:p>
    <w:p w:rsidR="004060F2" w:rsidRPr="000976AD" w:rsidRDefault="004060F2" w:rsidP="004060F2">
      <w:pPr>
        <w:ind w:firstLine="567"/>
        <w:jc w:val="both"/>
        <w:rPr>
          <w:rFonts w:ascii="Arial" w:hAnsi="Arial" w:cs="Arial"/>
          <w:sz w:val="24"/>
          <w:szCs w:val="24"/>
          <w:lang w:val="bg-BG" w:eastAsia="en-US"/>
        </w:rPr>
      </w:pPr>
      <w:r w:rsidRPr="000976AD">
        <w:rPr>
          <w:rFonts w:ascii="Arial" w:hAnsi="Arial" w:cs="Arial"/>
          <w:sz w:val="24"/>
          <w:szCs w:val="24"/>
          <w:lang w:val="bg-BG" w:eastAsia="en-US"/>
        </w:rPr>
        <w:t>Мероприятието бе документирано и с фотоси.</w:t>
      </w:r>
    </w:p>
    <w:p w:rsidR="004060F2" w:rsidRPr="000976AD" w:rsidRDefault="004060F2" w:rsidP="004060F2">
      <w:pPr>
        <w:ind w:firstLine="567"/>
        <w:jc w:val="both"/>
        <w:rPr>
          <w:rFonts w:ascii="Arial" w:hAnsi="Arial" w:cs="Arial"/>
          <w:sz w:val="24"/>
          <w:szCs w:val="24"/>
          <w:lang w:val="bg-BG"/>
        </w:rPr>
      </w:pPr>
      <w:r w:rsidRPr="000976AD">
        <w:rPr>
          <w:rFonts w:ascii="Arial" w:hAnsi="Arial" w:cs="Arial"/>
          <w:sz w:val="24"/>
          <w:szCs w:val="24"/>
          <w:lang w:val="bg-BG"/>
        </w:rPr>
        <w:t>На 15.10.2018 година с лекция на административния секретар Атанаска Гаджева за основните понятия в правото Районен съд – Първомай за втори път стартира организираната съвместно от Министерство на образованието и науката и Висш съдебен съвет Образователна програма „Съдебната власт - информиран избор и гражданско доверие. Отворени съдилища и прокуратури“. Партньор на съда е Основно училище „Христо Ботев“, село Градина, област Пловдив.</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През първия учебен срок чрез лекции на административния секретар децата се запознаха с основните понятия в правото (що е право, на какви области се разделя; що е държава, кои са нейните елементи; какво представляват законовите и </w:t>
      </w:r>
      <w:r w:rsidRPr="000976AD">
        <w:rPr>
          <w:rFonts w:ascii="Arial" w:hAnsi="Arial" w:cs="Arial"/>
          <w:sz w:val="24"/>
          <w:szCs w:val="24"/>
          <w:lang w:val="bg-BG"/>
        </w:rPr>
        <w:lastRenderedPageBreak/>
        <w:t>подзаконовите нормативни актове), с разделението на властите според Конституцията на Република България (що е законодателна, изпълнителна и съдебна власт, какви са характеристиката, функциите, управлението и структурата на съдебната власт; каква е структурата на съдилищата в Република България), с правата и отговорностите на гражданите според Конституцията на Република България и правата на децата според Закона за закрила на детето.</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 xml:space="preserve">С беседа на тема „Наркотиците – лесен начин да изгубиш свободата си“ съдия Спасимир </w:t>
      </w:r>
      <w:proofErr w:type="spellStart"/>
      <w:r w:rsidRPr="000976AD">
        <w:rPr>
          <w:rFonts w:ascii="Arial" w:hAnsi="Arial" w:cs="Arial"/>
          <w:sz w:val="24"/>
          <w:szCs w:val="24"/>
          <w:lang w:val="bg-BG"/>
        </w:rPr>
        <w:t>Здравчев</w:t>
      </w:r>
      <w:proofErr w:type="spellEnd"/>
      <w:r w:rsidRPr="000976AD">
        <w:rPr>
          <w:rFonts w:ascii="Arial" w:hAnsi="Arial" w:cs="Arial"/>
          <w:sz w:val="24"/>
          <w:szCs w:val="24"/>
          <w:lang w:val="bg-BG"/>
        </w:rPr>
        <w:t xml:space="preserve"> спечели вниманието на </w:t>
      </w:r>
      <w:proofErr w:type="spellStart"/>
      <w:r w:rsidRPr="000976AD">
        <w:rPr>
          <w:rFonts w:ascii="Arial" w:hAnsi="Arial" w:cs="Arial"/>
          <w:sz w:val="24"/>
          <w:szCs w:val="24"/>
          <w:lang w:val="bg-BG"/>
        </w:rPr>
        <w:t>прогимназистите</w:t>
      </w:r>
      <w:proofErr w:type="spellEnd"/>
      <w:r w:rsidRPr="000976AD">
        <w:rPr>
          <w:rFonts w:ascii="Arial" w:hAnsi="Arial" w:cs="Arial"/>
          <w:sz w:val="24"/>
          <w:szCs w:val="24"/>
          <w:lang w:val="bg-BG"/>
        </w:rPr>
        <w:t>, като по разбираем и достъпен за тях начин отговори задълбочено и подробно на въпросите що е наркотично вещество, откъде идват и как действат различните видове наркотици, какви са краткосрочните и дългосрочните последици от употребата им за човешкия организъм, кои психоактивни вещества не се причисляват към наркотичните и не се забраняват от закона, но системното им приемане може да доведе до последствия за здравето, сравними с тези на наркотиците.</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В реализацията на Програмата през втория учебен срок ще вземе участие и съдия София Монева,</w:t>
      </w:r>
      <w:r w:rsidRPr="000976AD">
        <w:rPr>
          <w:rFonts w:ascii="Arial" w:hAnsi="Arial" w:cs="Arial"/>
          <w:sz w:val="24"/>
          <w:szCs w:val="24"/>
          <w:lang w:val="bg-BG" w:eastAsia="en-US"/>
        </w:rPr>
        <w:t xml:space="preserve"> която ще коментира мерките за защита на правата на малолетните и непълнолетните като жертва на домашно насилие.</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Предвидено е като външни лектори да се включат г-жа Димитрия Костова, психолог в Център за обществена подкрепа – Първомай, г-н Стоян Бойков, социален работник в Център за обществена подкрепа – Първомай и г-жа Мария Кьосева, секретар на Местната комисия за борба с противообществените прояви на малолетни и непълнолетни. Те ще беседват с децата за агресията в училище и възпитателните мерки за деца при противообществени прояви.</w:t>
      </w:r>
    </w:p>
    <w:p w:rsidR="004060F2" w:rsidRPr="000976AD" w:rsidRDefault="004060F2" w:rsidP="004060F2">
      <w:pPr>
        <w:ind w:firstLine="540"/>
        <w:jc w:val="both"/>
        <w:rPr>
          <w:rFonts w:ascii="Arial" w:hAnsi="Arial" w:cs="Arial"/>
          <w:sz w:val="24"/>
          <w:szCs w:val="24"/>
          <w:lang w:val="bg-BG" w:eastAsia="en-US"/>
        </w:rPr>
      </w:pPr>
      <w:r w:rsidRPr="000976AD">
        <w:rPr>
          <w:rFonts w:ascii="Arial" w:hAnsi="Arial" w:cs="Arial"/>
          <w:sz w:val="24"/>
          <w:szCs w:val="24"/>
          <w:lang w:val="bg-BG" w:eastAsia="en-US"/>
        </w:rPr>
        <w:t>Инициативата ще приключи на 16 април 2019 година в обявения от Районен съд – Първомай Ден на отворените врати, когато участниците в Образователната програма ще затвърдят наученото чрез провеждане на викторина и симулативен съдебен процес в Съдебната палата.</w:t>
      </w:r>
    </w:p>
    <w:p w:rsidR="004060F2" w:rsidRPr="000976AD" w:rsidRDefault="004060F2" w:rsidP="004060F2">
      <w:pPr>
        <w:ind w:firstLine="540"/>
        <w:jc w:val="both"/>
        <w:rPr>
          <w:rFonts w:ascii="Arial" w:hAnsi="Arial" w:cs="Arial"/>
          <w:sz w:val="24"/>
          <w:szCs w:val="24"/>
          <w:lang w:val="bg-BG"/>
        </w:rPr>
      </w:pPr>
      <w:r w:rsidRPr="000976AD">
        <w:rPr>
          <w:rFonts w:ascii="Arial" w:hAnsi="Arial" w:cs="Arial"/>
          <w:sz w:val="24"/>
          <w:szCs w:val="24"/>
          <w:lang w:val="bg-BG"/>
        </w:rPr>
        <w:t>Инициативата ще приключи през месец април 2019 година в обявения от Районен съд – Първомай Ден на отворените врати, когато участниците в Образователната програма ще затвърдят наученото чрез провеждане на викторина и симулативен съдебен процес в Съдебната палата.</w:t>
      </w:r>
    </w:p>
    <w:p w:rsidR="004060F2" w:rsidRPr="000976AD" w:rsidRDefault="004060F2" w:rsidP="004060F2">
      <w:pPr>
        <w:ind w:firstLine="567"/>
        <w:jc w:val="both"/>
        <w:rPr>
          <w:rFonts w:ascii="Arial" w:hAnsi="Arial" w:cs="Arial"/>
          <w:sz w:val="24"/>
          <w:szCs w:val="24"/>
          <w:lang w:val="bg-BG"/>
        </w:rPr>
      </w:pPr>
      <w:bookmarkStart w:id="13" w:name="_Hlk535928675"/>
      <w:r w:rsidRPr="000976AD">
        <w:rPr>
          <w:rFonts w:ascii="Arial" w:hAnsi="Arial" w:cs="Arial"/>
          <w:sz w:val="24"/>
          <w:szCs w:val="24"/>
          <w:lang w:val="bg-BG"/>
        </w:rPr>
        <w:t>Провеждането на Образователната програма в Районен съд - Първомай бе медийно отразена:</w:t>
      </w:r>
    </w:p>
    <w:p w:rsidR="004060F2" w:rsidRPr="000976AD" w:rsidRDefault="004060F2" w:rsidP="004060F2">
      <w:pPr>
        <w:numPr>
          <w:ilvl w:val="0"/>
          <w:numId w:val="33"/>
        </w:numPr>
        <w:tabs>
          <w:tab w:val="clear" w:pos="1080"/>
          <w:tab w:val="num" w:pos="720"/>
        </w:tabs>
        <w:ind w:left="0" w:firstLine="851"/>
        <w:jc w:val="both"/>
        <w:rPr>
          <w:rFonts w:ascii="Arial" w:hAnsi="Arial" w:cs="Arial"/>
          <w:sz w:val="24"/>
          <w:szCs w:val="24"/>
          <w:lang w:val="bg-BG"/>
        </w:rPr>
      </w:pPr>
      <w:r w:rsidRPr="000976AD">
        <w:rPr>
          <w:rFonts w:ascii="Arial" w:eastAsia="Calibri" w:hAnsi="Arial" w:cs="Arial"/>
          <w:sz w:val="24"/>
          <w:szCs w:val="24"/>
          <w:lang w:val="bg-BG" w:eastAsia="en-US"/>
        </w:rPr>
        <w:t>Основни понятия в правото - 15.10.2018 година:</w:t>
      </w:r>
    </w:p>
    <w:p w:rsidR="004060F2" w:rsidRPr="00095A59" w:rsidRDefault="004060F2" w:rsidP="004060F2">
      <w:pPr>
        <w:numPr>
          <w:ilvl w:val="0"/>
          <w:numId w:val="38"/>
        </w:numPr>
        <w:ind w:left="0" w:firstLine="1134"/>
        <w:jc w:val="both"/>
        <w:rPr>
          <w:rFonts w:ascii="Arial" w:hAnsi="Arial" w:cs="Arial"/>
          <w:lang w:val="bg-BG"/>
        </w:rPr>
      </w:pPr>
      <w:r w:rsidRPr="000976AD">
        <w:rPr>
          <w:rFonts w:ascii="Arial" w:eastAsia="Calibri" w:hAnsi="Arial" w:cs="Arial"/>
          <w:sz w:val="24"/>
          <w:szCs w:val="24"/>
          <w:lang w:val="bg-BG" w:eastAsia="en-US"/>
        </w:rPr>
        <w:t xml:space="preserve">dcnews.bg: </w:t>
      </w:r>
      <w:r w:rsidRPr="000976AD">
        <w:rPr>
          <w:rFonts w:ascii="Arial" w:hAnsi="Arial" w:cs="Arial"/>
          <w:sz w:val="24"/>
          <w:szCs w:val="24"/>
          <w:lang w:val="bg-BG"/>
        </w:rPr>
        <w:t>„</w:t>
      </w:r>
      <w:r w:rsidRPr="000976AD">
        <w:rPr>
          <w:rFonts w:ascii="Arial" w:hAnsi="Arial" w:cs="Arial"/>
          <w:bCs/>
          <w:kern w:val="36"/>
          <w:sz w:val="24"/>
          <w:szCs w:val="24"/>
          <w:lang w:val="bg-BG"/>
        </w:rPr>
        <w:t>Деца учат основните понятия в правото“</w:t>
      </w:r>
      <w:r w:rsidRPr="000976AD">
        <w:rPr>
          <w:rFonts w:cs="Arial"/>
          <w:bCs/>
          <w:kern w:val="36"/>
          <w:lang w:val="bg-BG"/>
        </w:rPr>
        <w:t xml:space="preserve"> </w:t>
      </w:r>
      <w:r w:rsidRPr="00095A59">
        <w:rPr>
          <w:rFonts w:ascii="Arial" w:hAnsi="Arial" w:cs="Arial"/>
          <w:bCs/>
          <w:kern w:val="36"/>
          <w:lang w:val="bg-BG"/>
        </w:rPr>
        <w:t>(</w:t>
      </w:r>
      <w:hyperlink r:id="rId42" w:anchor=".W8R2quNVqNM.facebook" w:history="1">
        <w:r w:rsidRPr="00095A59">
          <w:rPr>
            <w:rStyle w:val="ad"/>
            <w:rFonts w:ascii="Arial" w:eastAsia="Calibri" w:hAnsi="Arial" w:cs="Arial"/>
            <w:sz w:val="16"/>
            <w:szCs w:val="16"/>
            <w:lang w:val="bg-BG" w:eastAsia="en-US"/>
          </w:rPr>
          <w:t>https://dcnews.bg/detsa-uchat-osnovnite-ponyatia-v-pravoto/#.W8R2quNVqNM.facebook</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trafficnews.bg: </w:t>
      </w:r>
      <w:r w:rsidRPr="00095A59">
        <w:rPr>
          <w:rFonts w:ascii="Arial" w:hAnsi="Arial" w:cs="Arial"/>
          <w:sz w:val="24"/>
          <w:szCs w:val="24"/>
          <w:lang w:val="bg-BG"/>
        </w:rPr>
        <w:t>„</w:t>
      </w:r>
      <w:r w:rsidRPr="00095A59">
        <w:rPr>
          <w:rFonts w:ascii="Arial" w:hAnsi="Arial" w:cs="Arial"/>
          <w:bCs/>
          <w:kern w:val="36"/>
          <w:sz w:val="24"/>
          <w:szCs w:val="24"/>
          <w:lang w:val="bg-BG"/>
        </w:rPr>
        <w:t xml:space="preserve">Магистрати влизат в класните стаи в Първомайско“ </w:t>
      </w:r>
      <w:r w:rsidRPr="00095A59">
        <w:rPr>
          <w:rFonts w:ascii="Arial" w:hAnsi="Arial" w:cs="Arial"/>
          <w:bCs/>
          <w:kern w:val="36"/>
          <w:lang w:val="bg-BG"/>
        </w:rPr>
        <w:t>(</w:t>
      </w:r>
      <w:hyperlink r:id="rId43" w:history="1">
        <w:r w:rsidRPr="00095A59">
          <w:rPr>
            <w:rStyle w:val="ad"/>
            <w:rFonts w:ascii="Arial" w:eastAsia="Calibri" w:hAnsi="Arial" w:cs="Arial"/>
            <w:sz w:val="16"/>
            <w:szCs w:val="16"/>
            <w:lang w:val="bg-BG" w:eastAsia="en-US"/>
          </w:rPr>
          <w:t>https://trafficnews.bg/plovdiv-region/magistrati-vlizat-klasnite-stai-parvomaisko-118762/</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bookmarkStart w:id="14" w:name="_Hlk535919836"/>
      <w:r w:rsidRPr="00095A59">
        <w:rPr>
          <w:rFonts w:ascii="Arial" w:eastAsia="Calibri" w:hAnsi="Arial" w:cs="Arial"/>
          <w:sz w:val="24"/>
          <w:szCs w:val="24"/>
          <w:lang w:val="bg-BG" w:eastAsia="en-US"/>
        </w:rPr>
        <w:t xml:space="preserve">parvomai.net: </w:t>
      </w:r>
      <w:r w:rsidRPr="00095A59">
        <w:rPr>
          <w:rFonts w:ascii="Arial" w:hAnsi="Arial" w:cs="Arial"/>
          <w:sz w:val="24"/>
          <w:szCs w:val="24"/>
          <w:lang w:val="bg-BG"/>
        </w:rPr>
        <w:t>„</w:t>
      </w:r>
      <w:r w:rsidRPr="00095A59">
        <w:rPr>
          <w:rFonts w:ascii="Arial" w:hAnsi="Arial" w:cs="Arial"/>
          <w:bCs/>
          <w:kern w:val="36"/>
          <w:sz w:val="24"/>
          <w:szCs w:val="24"/>
          <w:lang w:val="bg-BG"/>
        </w:rPr>
        <w:t xml:space="preserve">Образователна програма за съдебната власт стартира в градинското училище“ </w:t>
      </w:r>
      <w:r w:rsidRPr="00095A59">
        <w:rPr>
          <w:rFonts w:ascii="Arial" w:hAnsi="Arial" w:cs="Arial"/>
          <w:bCs/>
          <w:kern w:val="36"/>
          <w:lang w:val="bg-BG"/>
        </w:rPr>
        <w:t>(</w:t>
      </w:r>
      <w:hyperlink r:id="rId44" w:history="1">
        <w:r w:rsidRPr="00095A59">
          <w:rPr>
            <w:rStyle w:val="ad"/>
            <w:rFonts w:ascii="Arial" w:eastAsia="Calibri" w:hAnsi="Arial" w:cs="Arial"/>
            <w:sz w:val="16"/>
            <w:szCs w:val="16"/>
            <w:lang w:val="bg-BG" w:eastAsia="en-US"/>
          </w:rPr>
          <w:t>http://www.parvomai.net/news/459987/Obrazovatelna-programa-za-sadebnata-vlast-startira-v-gradinskoto-uchilisthe</w:t>
        </w:r>
      </w:hyperlink>
      <w:r w:rsidRPr="00095A59">
        <w:rPr>
          <w:rFonts w:ascii="Arial" w:hAnsi="Arial" w:cs="Arial"/>
          <w:bCs/>
          <w:kern w:val="36"/>
          <w:lang w:val="bg-BG"/>
        </w:rPr>
        <w:t>);</w:t>
      </w:r>
    </w:p>
    <w:bookmarkEnd w:id="14"/>
    <w:p w:rsidR="004060F2" w:rsidRPr="00095A59" w:rsidRDefault="004060F2" w:rsidP="004060F2">
      <w:pPr>
        <w:numPr>
          <w:ilvl w:val="0"/>
          <w:numId w:val="38"/>
        </w:numPr>
        <w:ind w:left="0" w:firstLine="1134"/>
        <w:jc w:val="both"/>
        <w:rPr>
          <w:rFonts w:ascii="Arial" w:hAnsi="Arial" w:cs="Arial"/>
          <w:sz w:val="24"/>
          <w:szCs w:val="24"/>
          <w:lang w:val="bg-BG"/>
        </w:rPr>
      </w:pPr>
      <w:r w:rsidRPr="00095A59">
        <w:rPr>
          <w:rFonts w:ascii="Arial" w:eastAsia="Calibri" w:hAnsi="Arial" w:cs="Arial"/>
          <w:sz w:val="24"/>
          <w:szCs w:val="24"/>
          <w:lang w:val="bg-BG" w:eastAsia="en-US"/>
        </w:rPr>
        <w:t xml:space="preserve">focus-radio.net: </w:t>
      </w:r>
      <w:r w:rsidRPr="00095A59">
        <w:rPr>
          <w:rFonts w:ascii="Arial" w:hAnsi="Arial" w:cs="Arial"/>
          <w:sz w:val="24"/>
          <w:szCs w:val="24"/>
          <w:lang w:val="bg-BG"/>
        </w:rPr>
        <w:t>„Районен съд – Първомай стартира Образователна програма „Съдебната власт – информиран избор и гражданско доверие</w:t>
      </w:r>
      <w:r w:rsidRPr="00095A59">
        <w:rPr>
          <w:rFonts w:ascii="Arial" w:hAnsi="Arial" w:cs="Arial"/>
          <w:bCs/>
          <w:kern w:val="36"/>
          <w:sz w:val="24"/>
          <w:szCs w:val="24"/>
          <w:lang w:val="bg-BG"/>
        </w:rPr>
        <w:t>“</w:t>
      </w:r>
    </w:p>
    <w:p w:rsidR="004060F2" w:rsidRPr="00095A59" w:rsidRDefault="004060F2" w:rsidP="004060F2">
      <w:pPr>
        <w:jc w:val="both"/>
        <w:rPr>
          <w:rFonts w:ascii="Arial" w:hAnsi="Arial" w:cs="Arial"/>
          <w:bCs/>
          <w:kern w:val="36"/>
          <w:lang w:val="bg-BG"/>
        </w:rPr>
      </w:pPr>
      <w:r w:rsidRPr="00095A59">
        <w:rPr>
          <w:rFonts w:ascii="Arial" w:hAnsi="Arial" w:cs="Arial"/>
          <w:bCs/>
          <w:kern w:val="36"/>
          <w:lang w:val="bg-BG"/>
        </w:rPr>
        <w:t>(</w:t>
      </w:r>
      <w:hyperlink r:id="rId45" w:history="1">
        <w:r w:rsidRPr="00095A59">
          <w:rPr>
            <w:rStyle w:val="ad"/>
            <w:rFonts w:ascii="Arial" w:eastAsia="Calibri" w:hAnsi="Arial" w:cs="Arial"/>
            <w:sz w:val="16"/>
            <w:szCs w:val="16"/>
            <w:lang w:val="bg-BG" w:eastAsia="en-US"/>
          </w:rPr>
          <w:t>http://focus-radio.net/%D1%80%D0%B0%D0%B9%D0%BE%D0%BD%D0%B5%D0%BD-%D1%81%D1%8A%D0%B4-%D0%BF%D1%8A%D1%80%D0%B2%D0%BE%D0%BC%D0%B0%D0%B9-%D1%81%D1%82%D0%B0%D1%80%D1%82%D0%B8%D1%80%D0%B0-%D0%BE%D0%B1%D1%80%D0%B0%D0%B7/</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proofErr w:type="spellStart"/>
      <w:r w:rsidRPr="00095A59">
        <w:rPr>
          <w:rFonts w:ascii="Arial" w:hAnsi="Arial" w:cs="Arial"/>
          <w:sz w:val="24"/>
          <w:szCs w:val="24"/>
          <w:lang w:val="bg-BG"/>
        </w:rPr>
        <w:t>Plovdivnow</w:t>
      </w:r>
      <w:proofErr w:type="spellEnd"/>
      <w:r w:rsidRPr="00095A59">
        <w:rPr>
          <w:rFonts w:ascii="Arial" w:hAnsi="Arial" w:cs="Arial"/>
          <w:sz w:val="24"/>
          <w:szCs w:val="24"/>
          <w:lang w:val="bg-BG"/>
        </w:rPr>
        <w:t>: „Магистрати идват в първомайските училища“</w:t>
      </w:r>
      <w:r w:rsidRPr="00095A59">
        <w:rPr>
          <w:rFonts w:ascii="Arial" w:hAnsi="Arial" w:cs="Arial"/>
          <w:lang w:val="bg-BG"/>
        </w:rPr>
        <w:t xml:space="preserve"> (</w:t>
      </w:r>
      <w:hyperlink r:id="rId46" w:history="1">
        <w:r w:rsidRPr="00095A59">
          <w:rPr>
            <w:rStyle w:val="ad"/>
            <w:rFonts w:ascii="Arial" w:hAnsi="Arial" w:cs="Arial"/>
            <w:sz w:val="16"/>
            <w:szCs w:val="16"/>
            <w:lang w:val="bg-BG"/>
          </w:rPr>
          <w:t>https://.bg/obshtina-pyrvomai/magistrati-idvat-parvomaiskite-uchilishta-8535</w:t>
        </w:r>
      </w:hyperlink>
      <w:r w:rsidRPr="00095A59">
        <w:rPr>
          <w:rFonts w:ascii="Arial" w:hAnsi="Arial" w:cs="Arial"/>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hAnsi="Arial" w:cs="Arial"/>
          <w:sz w:val="24"/>
          <w:szCs w:val="24"/>
          <w:lang w:val="bg-BG"/>
        </w:rPr>
        <w:t>podtepeto.com: „</w:t>
      </w:r>
      <w:r w:rsidRPr="00095A59">
        <w:rPr>
          <w:rFonts w:ascii="Arial" w:hAnsi="Arial" w:cs="Arial"/>
          <w:bCs/>
          <w:sz w:val="24"/>
          <w:szCs w:val="24"/>
          <w:lang w:val="bg-BG"/>
        </w:rPr>
        <w:t>Районният съд в Първомай влезе в основното училище</w:t>
      </w:r>
      <w:r w:rsidRPr="00095A59">
        <w:rPr>
          <w:rFonts w:ascii="Arial" w:hAnsi="Arial" w:cs="Arial"/>
          <w:sz w:val="24"/>
          <w:szCs w:val="24"/>
          <w:lang w:val="bg-BG"/>
        </w:rPr>
        <w:t xml:space="preserve">“ </w:t>
      </w:r>
      <w:r w:rsidRPr="00095A59">
        <w:rPr>
          <w:rFonts w:ascii="Arial" w:hAnsi="Arial" w:cs="Arial"/>
          <w:lang w:val="bg-BG"/>
        </w:rPr>
        <w:t>(</w:t>
      </w:r>
      <w:hyperlink r:id="rId47" w:history="1">
        <w:r w:rsidRPr="00095A59">
          <w:rPr>
            <w:rStyle w:val="ad"/>
            <w:rFonts w:ascii="Arial" w:hAnsi="Arial" w:cs="Arial"/>
            <w:sz w:val="16"/>
            <w:szCs w:val="16"/>
            <w:lang w:val="bg-BG"/>
          </w:rPr>
          <w:t>http://podtepeto.com/kriminale/%D1%80%D0%B0%D0%B9%D0%BE%D0%BD%D0%BD%D0%B8%D1%8F%D1%82-%D1%81%D1%8A%D0%B4-%D0%B2-%D0%BF%D1%8A%D1%80%D0%B2%D0%BE%D0%BC%D0%B0%D0%B9-%D0%B2%D0%BB%D0%B5%D0%B7%D0%B5-%D0%B2-%D0%BE%D1%81%D0%BD%D0%BE%D0%B2/</w:t>
        </w:r>
        <w:r w:rsidRPr="00095A59">
          <w:rPr>
            <w:rStyle w:val="ad"/>
            <w:rFonts w:ascii="Arial" w:hAnsi="Arial" w:cs="Arial"/>
            <w:lang w:val="bg-BG"/>
          </w:rPr>
          <w:t>)</w:t>
        </w:r>
      </w:hyperlink>
      <w:r w:rsidRPr="00095A59">
        <w:rPr>
          <w:rFonts w:ascii="Arial" w:hAnsi="Arial" w:cs="Arial"/>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hAnsi="Arial" w:cs="Arial"/>
          <w:sz w:val="24"/>
          <w:szCs w:val="24"/>
          <w:lang w:val="bg-BG"/>
        </w:rPr>
        <w:t>plovdivlive.bg: „</w:t>
      </w:r>
      <w:r w:rsidRPr="00095A59">
        <w:rPr>
          <w:rFonts w:ascii="Arial" w:hAnsi="Arial" w:cs="Arial"/>
          <w:bCs/>
          <w:sz w:val="24"/>
          <w:szCs w:val="24"/>
          <w:lang w:val="bg-BG"/>
        </w:rPr>
        <w:t>Магистрати изнасят лекции за правото“</w:t>
      </w:r>
      <w:r w:rsidRPr="00095A59">
        <w:rPr>
          <w:rFonts w:ascii="Arial" w:hAnsi="Arial" w:cs="Arial"/>
          <w:bCs/>
          <w:lang w:val="bg-BG"/>
        </w:rPr>
        <w:t xml:space="preserve"> (</w:t>
      </w:r>
      <w:hyperlink r:id="rId48" w:history="1">
        <w:r w:rsidRPr="00095A59">
          <w:rPr>
            <w:rStyle w:val="ad"/>
            <w:rFonts w:ascii="Arial" w:hAnsi="Arial" w:cs="Arial"/>
            <w:sz w:val="16"/>
            <w:szCs w:val="16"/>
            <w:lang w:val="bg-BG"/>
          </w:rPr>
          <w:t>http://plovdivlive.bg/news/read/47567</w:t>
        </w:r>
      </w:hyperlink>
      <w:r w:rsidRPr="00095A59">
        <w:rPr>
          <w:rFonts w:ascii="Arial" w:hAnsi="Arial" w:cs="Arial"/>
          <w:bCs/>
          <w:lang w:val="bg-BG"/>
        </w:rPr>
        <w:t>)</w:t>
      </w:r>
      <w:r w:rsidRPr="00095A59">
        <w:rPr>
          <w:rFonts w:ascii="Arial" w:hAnsi="Arial" w:cs="Arial"/>
          <w:lang w:val="bg-BG"/>
        </w:rPr>
        <w:t>.</w:t>
      </w:r>
    </w:p>
    <w:p w:rsidR="004060F2" w:rsidRPr="00095A59" w:rsidRDefault="004060F2" w:rsidP="004060F2">
      <w:pPr>
        <w:numPr>
          <w:ilvl w:val="0"/>
          <w:numId w:val="33"/>
        </w:numPr>
        <w:tabs>
          <w:tab w:val="clear" w:pos="1080"/>
          <w:tab w:val="num" w:pos="720"/>
        </w:tabs>
        <w:ind w:left="0" w:firstLine="851"/>
        <w:jc w:val="both"/>
        <w:rPr>
          <w:rFonts w:ascii="Arial" w:hAnsi="Arial" w:cs="Arial"/>
          <w:sz w:val="24"/>
          <w:szCs w:val="24"/>
          <w:lang w:val="bg-BG"/>
        </w:rPr>
      </w:pPr>
      <w:r w:rsidRPr="00095A59">
        <w:rPr>
          <w:rFonts w:ascii="Arial" w:eastAsia="Calibri" w:hAnsi="Arial" w:cs="Arial"/>
          <w:sz w:val="24"/>
          <w:szCs w:val="24"/>
          <w:lang w:val="bg-BG" w:eastAsia="en-US"/>
        </w:rPr>
        <w:t>Разделение на властите според Конституцията на Република България - 12.11.2018 година:</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lastRenderedPageBreak/>
        <w:t xml:space="preserve">parvomai.net: </w:t>
      </w:r>
      <w:r w:rsidRPr="00095A59">
        <w:rPr>
          <w:rFonts w:ascii="Arial" w:hAnsi="Arial" w:cs="Arial"/>
          <w:sz w:val="24"/>
          <w:szCs w:val="24"/>
          <w:lang w:val="bg-BG"/>
        </w:rPr>
        <w:t>„Стартира Образователната програма на Районния съд в село Градина</w:t>
      </w:r>
      <w:r w:rsidRPr="00095A59">
        <w:rPr>
          <w:rFonts w:ascii="Arial" w:hAnsi="Arial" w:cs="Arial"/>
          <w:bCs/>
          <w:kern w:val="36"/>
          <w:sz w:val="24"/>
          <w:szCs w:val="24"/>
          <w:lang w:val="bg-BG"/>
        </w:rPr>
        <w:t xml:space="preserve">“ </w:t>
      </w:r>
      <w:r w:rsidRPr="00095A59">
        <w:rPr>
          <w:rFonts w:ascii="Arial" w:hAnsi="Arial" w:cs="Arial"/>
          <w:bCs/>
          <w:kern w:val="36"/>
          <w:lang w:val="bg-BG"/>
        </w:rPr>
        <w:t>(</w:t>
      </w:r>
      <w:hyperlink r:id="rId49" w:history="1">
        <w:r w:rsidRPr="00095A59">
          <w:rPr>
            <w:rStyle w:val="ad"/>
            <w:rFonts w:ascii="Arial" w:eastAsia="Calibri" w:hAnsi="Arial" w:cs="Arial"/>
            <w:sz w:val="16"/>
            <w:szCs w:val="16"/>
            <w:lang w:val="bg-BG" w:eastAsia="en-US"/>
          </w:rPr>
          <w:t>http://www.parvomai.net/news/461637/Startira-obrazovatelnata-programa-na-Rayonniya-sad-v-selo-Gradina</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podtepeto.com: </w:t>
      </w:r>
      <w:r w:rsidRPr="00095A59">
        <w:rPr>
          <w:rFonts w:ascii="Arial" w:hAnsi="Arial" w:cs="Arial"/>
          <w:sz w:val="24"/>
          <w:szCs w:val="24"/>
          <w:lang w:val="bg-BG"/>
        </w:rPr>
        <w:t>„Районният съд в Първомай влезе в основното училище</w:t>
      </w:r>
      <w:r w:rsidRPr="00095A59">
        <w:rPr>
          <w:rFonts w:ascii="Arial" w:hAnsi="Arial" w:cs="Arial"/>
          <w:bCs/>
          <w:kern w:val="36"/>
          <w:sz w:val="24"/>
          <w:szCs w:val="24"/>
          <w:lang w:val="bg-BG"/>
        </w:rPr>
        <w:t xml:space="preserve">“ </w:t>
      </w:r>
      <w:r w:rsidRPr="00095A59">
        <w:rPr>
          <w:rFonts w:ascii="Arial" w:hAnsi="Arial" w:cs="Arial"/>
          <w:bCs/>
          <w:kern w:val="36"/>
          <w:lang w:val="bg-BG"/>
        </w:rPr>
        <w:t>(</w:t>
      </w:r>
      <w:hyperlink r:id="rId50" w:history="1">
        <w:r w:rsidRPr="00095A59">
          <w:rPr>
            <w:rStyle w:val="ad"/>
            <w:rFonts w:ascii="Arial" w:eastAsia="Calibri" w:hAnsi="Arial" w:cs="Arial"/>
            <w:sz w:val="16"/>
            <w:szCs w:val="16"/>
            <w:lang w:val="bg-BG" w:eastAsia="en-US"/>
          </w:rPr>
          <w:t>http://podtepeto.com/kriminale/%d1%80%d0%b0%d0%b9%d0%be%d0%bd%d0%bd%d0%b8%d1%8f%d1%82-%d1%81%d1%8a%d0%b4-%d0%b2-%d0%bf%d1%8a%d1%80%d0%b2%d0%be%d0%bc%d0%b0%d0%b9-%d0%b2%d0%bb%d0%b5%d0%b7%d0%b5-%d0%b2-%d0%be%d1%81%d0%bd%d0%be%d0%b2/</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plovdivnow.bg: </w:t>
      </w:r>
      <w:r w:rsidRPr="00095A59">
        <w:rPr>
          <w:rFonts w:ascii="Arial" w:hAnsi="Arial" w:cs="Arial"/>
          <w:sz w:val="24"/>
          <w:szCs w:val="24"/>
          <w:lang w:val="bg-BG"/>
        </w:rPr>
        <w:t>„Седмокласници се запознават със съдебната система</w:t>
      </w:r>
      <w:r w:rsidRPr="00095A59">
        <w:rPr>
          <w:rFonts w:ascii="Arial" w:hAnsi="Arial" w:cs="Arial"/>
          <w:bCs/>
          <w:kern w:val="36"/>
          <w:sz w:val="24"/>
          <w:szCs w:val="24"/>
          <w:lang w:val="bg-BG"/>
        </w:rPr>
        <w:t xml:space="preserve">“ </w:t>
      </w:r>
      <w:r w:rsidRPr="00095A59">
        <w:rPr>
          <w:rFonts w:ascii="Arial" w:hAnsi="Arial" w:cs="Arial"/>
          <w:bCs/>
          <w:kern w:val="36"/>
          <w:lang w:val="bg-BG"/>
        </w:rPr>
        <w:t>(</w:t>
      </w:r>
      <w:hyperlink r:id="rId51" w:history="1">
        <w:r w:rsidRPr="00095A59">
          <w:rPr>
            <w:rStyle w:val="ad"/>
            <w:rFonts w:ascii="Arial" w:eastAsia="Calibri" w:hAnsi="Arial" w:cs="Arial"/>
            <w:sz w:val="16"/>
            <w:szCs w:val="16"/>
            <w:lang w:val="bg-BG" w:eastAsia="en-US"/>
          </w:rPr>
          <w:t>https://plovdivnow.bg/obshtina-pyrvomai/chetvartoklasnitsi-se-zapoznavat-sas-sadebnata-sistema-10023</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haskovo.net: </w:t>
      </w:r>
      <w:r w:rsidRPr="00095A59">
        <w:rPr>
          <w:rFonts w:ascii="Arial" w:hAnsi="Arial" w:cs="Arial"/>
          <w:sz w:val="24"/>
          <w:szCs w:val="24"/>
          <w:lang w:val="bg-BG"/>
        </w:rPr>
        <w:t>„Стартира Образователната програма на Районния съд в село Градина</w:t>
      </w:r>
      <w:r w:rsidRPr="00095A59">
        <w:rPr>
          <w:rFonts w:ascii="Arial" w:hAnsi="Arial" w:cs="Arial"/>
          <w:bCs/>
          <w:kern w:val="36"/>
          <w:sz w:val="24"/>
          <w:szCs w:val="24"/>
          <w:lang w:val="bg-BG"/>
        </w:rPr>
        <w:t xml:space="preserve">“ </w:t>
      </w:r>
      <w:r w:rsidRPr="00095A59">
        <w:rPr>
          <w:rFonts w:ascii="Arial" w:hAnsi="Arial" w:cs="Arial"/>
          <w:bCs/>
          <w:kern w:val="36"/>
          <w:lang w:val="bg-BG"/>
        </w:rPr>
        <w:t>(</w:t>
      </w:r>
      <w:hyperlink r:id="rId52" w:history="1">
        <w:r w:rsidRPr="00095A59">
          <w:rPr>
            <w:rStyle w:val="ad"/>
            <w:rFonts w:ascii="Arial" w:hAnsi="Arial" w:cs="Arial"/>
            <w:sz w:val="16"/>
            <w:szCs w:val="16"/>
            <w:lang w:val="bg-BG"/>
          </w:rPr>
          <w:t>http://www.haskovo.net/news/461637/startira-obrazovatelnata-programa-na-rayonniya-sd-v-selo-gradina</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kardjali.bgvesti.net: </w:t>
      </w:r>
      <w:r w:rsidRPr="00095A59">
        <w:rPr>
          <w:rFonts w:ascii="Arial" w:hAnsi="Arial" w:cs="Arial"/>
          <w:sz w:val="24"/>
          <w:szCs w:val="24"/>
          <w:lang w:val="bg-BG"/>
        </w:rPr>
        <w:t>„Стартира Образователната програма на Районния съд в село Градина</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53" w:history="1">
        <w:r w:rsidRPr="00095A59">
          <w:rPr>
            <w:rStyle w:val="ad"/>
            <w:rFonts w:ascii="Arial" w:hAnsi="Arial" w:cs="Arial"/>
            <w:sz w:val="16"/>
            <w:szCs w:val="16"/>
            <w:lang w:val="bg-BG"/>
          </w:rPr>
          <w:t>http://www.kardjali.bgvesti.net/news/461637/startira-obrazovatelnata-programa-na-rayonniya-sd-v-selo-gradina</w:t>
        </w:r>
      </w:hyperlink>
      <w:r w:rsidRPr="00095A59">
        <w:rPr>
          <w:rFonts w:ascii="Arial" w:hAnsi="Arial" w:cs="Arial"/>
          <w:bCs/>
          <w:kern w:val="36"/>
          <w:lang w:val="bg-BG"/>
        </w:rPr>
        <w:t>).</w:t>
      </w:r>
    </w:p>
    <w:p w:rsidR="004060F2" w:rsidRPr="00095A59" w:rsidRDefault="004060F2" w:rsidP="004060F2">
      <w:pPr>
        <w:numPr>
          <w:ilvl w:val="0"/>
          <w:numId w:val="33"/>
        </w:numPr>
        <w:tabs>
          <w:tab w:val="clear" w:pos="1080"/>
          <w:tab w:val="num" w:pos="720"/>
        </w:tabs>
        <w:ind w:left="0" w:firstLine="851"/>
        <w:jc w:val="both"/>
        <w:rPr>
          <w:rFonts w:ascii="Arial" w:hAnsi="Arial" w:cs="Arial"/>
          <w:sz w:val="24"/>
          <w:szCs w:val="24"/>
          <w:lang w:val="bg-BG"/>
        </w:rPr>
      </w:pPr>
      <w:r w:rsidRPr="00095A59">
        <w:rPr>
          <w:rFonts w:ascii="Arial" w:eastAsia="Calibri" w:hAnsi="Arial" w:cs="Arial"/>
          <w:sz w:val="24"/>
          <w:szCs w:val="24"/>
          <w:lang w:val="bg-BG" w:eastAsia="en-US"/>
        </w:rPr>
        <w:t>Аз и законът – права и отговорности - 26.11.2018 година:</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plovdiv-online.com: </w:t>
      </w:r>
      <w:r w:rsidRPr="00095A59">
        <w:rPr>
          <w:rFonts w:ascii="Arial" w:hAnsi="Arial" w:cs="Arial"/>
          <w:sz w:val="24"/>
          <w:szCs w:val="24"/>
          <w:lang w:val="bg-BG"/>
        </w:rPr>
        <w:t>„Темида обучава седмокласници</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54" w:history="1">
        <w:r w:rsidRPr="00095A59">
          <w:rPr>
            <w:rStyle w:val="ad"/>
            <w:rFonts w:ascii="Arial" w:eastAsia="Calibri" w:hAnsi="Arial" w:cs="Arial"/>
            <w:sz w:val="16"/>
            <w:szCs w:val="16"/>
            <w:lang w:val="bg-BG" w:eastAsia="en-US"/>
          </w:rPr>
          <w:t>https://plovdiv-online.com/region/item/95748-temida-obuchava-sedmoklasnitsi?fbclid=IwAR3ZYFV2IQhxRYJHxk0ki7os5wTtKEV0Zo9Mk7ESONFmIjy3_ZeohSF6ffU</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focus-radio.net: </w:t>
      </w:r>
      <w:r w:rsidRPr="00095A59">
        <w:rPr>
          <w:rFonts w:ascii="Arial" w:hAnsi="Arial" w:cs="Arial"/>
          <w:sz w:val="24"/>
          <w:szCs w:val="24"/>
          <w:lang w:val="bg-BG"/>
        </w:rPr>
        <w:t>„Районният съд в Първомай обучава седмокласници от училището в село Градина</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55" w:history="1">
        <w:r w:rsidRPr="00095A59">
          <w:rPr>
            <w:rStyle w:val="ad"/>
            <w:rFonts w:ascii="Arial" w:eastAsia="Calibri" w:hAnsi="Arial" w:cs="Arial"/>
            <w:sz w:val="16"/>
            <w:szCs w:val="16"/>
            <w:lang w:val="bg-BG" w:eastAsia="en-US"/>
          </w:rPr>
          <w:t>http://focus-radio.net/%d1%80%d0%b0%d0%b9%d0%be%d0%bd%d0%bd%d0%b8%d1%8f%d1%82-%d1%81%d1%8a%d0%b4-%d0%b2-%d0%bf%d1%8a%d1%80%d0%b2%d0%be%d0%bc%d0%b0%d0%b9-%d0%be%d0%b1%d1%83%d1%87%d0%b0%d0%b2%d0%b0-%d1%81%d0%b5%d0%b4%d0%bc/</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hAnsi="Arial" w:cs="Arial"/>
          <w:sz w:val="24"/>
          <w:szCs w:val="24"/>
          <w:lang w:val="bg-BG"/>
        </w:rPr>
        <w:t>plovdivlive.bg</w:t>
      </w:r>
      <w:r w:rsidRPr="00095A59">
        <w:rPr>
          <w:rFonts w:ascii="Arial" w:eastAsia="Calibri" w:hAnsi="Arial" w:cs="Arial"/>
          <w:sz w:val="24"/>
          <w:szCs w:val="24"/>
          <w:lang w:val="bg-BG" w:eastAsia="en-US"/>
        </w:rPr>
        <w:t xml:space="preserve">: </w:t>
      </w:r>
      <w:r w:rsidRPr="00095A59">
        <w:rPr>
          <w:rFonts w:ascii="Arial" w:hAnsi="Arial" w:cs="Arial"/>
          <w:sz w:val="24"/>
          <w:szCs w:val="24"/>
          <w:lang w:val="bg-BG"/>
        </w:rPr>
        <w:t>„Районният съд в Първомай обучава седмокласници от ОУ „Христо Ботев“ в с. Градина</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56" w:history="1">
        <w:r w:rsidRPr="00095A59">
          <w:rPr>
            <w:rStyle w:val="ad"/>
            <w:rFonts w:ascii="Arial" w:hAnsi="Arial" w:cs="Arial"/>
            <w:sz w:val="16"/>
            <w:szCs w:val="16"/>
            <w:lang w:val="bg-BG"/>
          </w:rPr>
          <w:t>http://plovdivlive.bg/news/read/47918</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hAnsi="Arial" w:cs="Arial"/>
          <w:sz w:val="24"/>
          <w:szCs w:val="24"/>
          <w:lang w:val="bg-BG"/>
        </w:rPr>
        <w:t>asenovgrad-online.com</w:t>
      </w:r>
      <w:r w:rsidRPr="00095A59">
        <w:rPr>
          <w:rFonts w:ascii="Arial" w:eastAsia="Calibri" w:hAnsi="Arial" w:cs="Arial"/>
          <w:sz w:val="24"/>
          <w:szCs w:val="24"/>
          <w:lang w:val="bg-BG" w:eastAsia="en-US"/>
        </w:rPr>
        <w:t xml:space="preserve">: </w:t>
      </w:r>
      <w:r w:rsidRPr="00095A59">
        <w:rPr>
          <w:rFonts w:ascii="Arial" w:hAnsi="Arial" w:cs="Arial"/>
          <w:sz w:val="24"/>
          <w:szCs w:val="24"/>
          <w:lang w:val="bg-BG"/>
        </w:rPr>
        <w:t>„</w:t>
      </w:r>
      <w:r w:rsidRPr="00095A59">
        <w:rPr>
          <w:rFonts w:ascii="Arial" w:hAnsi="Arial" w:cs="Arial"/>
          <w:bCs/>
          <w:sz w:val="24"/>
          <w:szCs w:val="24"/>
          <w:lang w:val="bg-BG"/>
        </w:rPr>
        <w:t>Съдът в Първомай обучава седмокласници</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57" w:history="1">
        <w:r w:rsidRPr="00095A59">
          <w:rPr>
            <w:rStyle w:val="ad"/>
            <w:rFonts w:ascii="Arial" w:hAnsi="Arial" w:cs="Arial"/>
            <w:sz w:val="16"/>
            <w:szCs w:val="16"/>
            <w:lang w:val="bg-BG"/>
          </w:rPr>
          <w:t>http://asenovgrad-online.com/component/k2/item/10624-saadaat-v-paarvom%D0%B0y-obuch%D0%B0v%D0%B0-sedmokl%D0%B0snitzi</w:t>
        </w:r>
      </w:hyperlink>
      <w:r w:rsidRPr="00095A59">
        <w:rPr>
          <w:rFonts w:ascii="Arial" w:hAnsi="Arial" w:cs="Arial"/>
          <w:bCs/>
          <w:kern w:val="36"/>
          <w:lang w:val="bg-BG"/>
        </w:rPr>
        <w:t>).</w:t>
      </w:r>
    </w:p>
    <w:p w:rsidR="004060F2" w:rsidRPr="00095A59" w:rsidRDefault="004060F2" w:rsidP="004060F2">
      <w:pPr>
        <w:numPr>
          <w:ilvl w:val="0"/>
          <w:numId w:val="33"/>
        </w:numPr>
        <w:tabs>
          <w:tab w:val="clear" w:pos="1080"/>
          <w:tab w:val="num" w:pos="720"/>
        </w:tabs>
        <w:ind w:left="0" w:firstLine="851"/>
        <w:jc w:val="both"/>
        <w:rPr>
          <w:rFonts w:ascii="Arial" w:hAnsi="Arial" w:cs="Arial"/>
          <w:sz w:val="24"/>
          <w:szCs w:val="24"/>
          <w:lang w:val="bg-BG"/>
        </w:rPr>
      </w:pPr>
      <w:r w:rsidRPr="00095A59">
        <w:rPr>
          <w:rFonts w:ascii="Arial" w:eastAsia="Calibri" w:hAnsi="Arial" w:cs="Arial"/>
          <w:sz w:val="24"/>
          <w:szCs w:val="24"/>
          <w:lang w:val="bg-BG" w:eastAsia="en-US"/>
        </w:rPr>
        <w:t>Наркотиците – лесният начин да изгубиш свободата си - 10.12.2018 година:</w:t>
      </w:r>
    </w:p>
    <w:p w:rsidR="004060F2" w:rsidRPr="00095A59" w:rsidRDefault="004060F2" w:rsidP="004060F2">
      <w:pPr>
        <w:numPr>
          <w:ilvl w:val="0"/>
          <w:numId w:val="38"/>
        </w:numPr>
        <w:ind w:left="0" w:firstLine="1134"/>
        <w:jc w:val="both"/>
        <w:rPr>
          <w:rFonts w:ascii="Arial" w:hAnsi="Arial" w:cs="Arial"/>
          <w:sz w:val="24"/>
          <w:szCs w:val="24"/>
          <w:lang w:val="bg-BG"/>
        </w:rPr>
      </w:pPr>
      <w:r w:rsidRPr="00095A59">
        <w:rPr>
          <w:rFonts w:ascii="Arial" w:eastAsia="Calibri" w:hAnsi="Arial" w:cs="Arial"/>
          <w:sz w:val="24"/>
          <w:szCs w:val="24"/>
          <w:lang w:val="bg-BG" w:eastAsia="en-US"/>
        </w:rPr>
        <w:t xml:space="preserve">focus-radio.net: </w:t>
      </w:r>
      <w:r w:rsidRPr="00095A59">
        <w:rPr>
          <w:rFonts w:ascii="Arial" w:hAnsi="Arial" w:cs="Arial"/>
          <w:sz w:val="24"/>
          <w:szCs w:val="24"/>
          <w:lang w:val="bg-BG"/>
        </w:rPr>
        <w:t>„„Наркотиците – лесният начин да изгубиш свободата си“ е темата на Районен съд-Първомай, с която са били запознати ученици от VII клас</w:t>
      </w:r>
      <w:r w:rsidRPr="00095A59">
        <w:rPr>
          <w:rFonts w:ascii="Arial" w:hAnsi="Arial" w:cs="Arial"/>
          <w:bCs/>
          <w:kern w:val="36"/>
          <w:sz w:val="24"/>
          <w:szCs w:val="24"/>
          <w:lang w:val="bg-BG"/>
        </w:rPr>
        <w:t>“</w:t>
      </w:r>
    </w:p>
    <w:p w:rsidR="004060F2" w:rsidRPr="00095A59" w:rsidRDefault="004060F2" w:rsidP="004060F2">
      <w:pPr>
        <w:jc w:val="both"/>
        <w:rPr>
          <w:rFonts w:ascii="Arial" w:hAnsi="Arial" w:cs="Arial"/>
          <w:lang w:val="bg-BG"/>
        </w:rPr>
      </w:pPr>
      <w:r w:rsidRPr="00095A59">
        <w:rPr>
          <w:rFonts w:ascii="Arial" w:hAnsi="Arial" w:cs="Arial"/>
          <w:bCs/>
          <w:kern w:val="36"/>
          <w:lang w:val="bg-BG"/>
        </w:rPr>
        <w:t>(</w:t>
      </w:r>
      <w:hyperlink r:id="rId58" w:history="1">
        <w:r w:rsidRPr="00095A59">
          <w:rPr>
            <w:rStyle w:val="ad"/>
            <w:rFonts w:ascii="Arial" w:eastAsia="Calibri" w:hAnsi="Arial" w:cs="Arial"/>
            <w:sz w:val="16"/>
            <w:szCs w:val="16"/>
            <w:lang w:val="bg-BG" w:eastAsia="en-US"/>
          </w:rPr>
          <w:t>http://focus-radio.net/%d0%bd%d0%b0%d1%80%d0%ba%d0%be%d1%82%d0%b8%d1%86%d0%b8%d1%82%d0%b5-%d0%bb%d0%b5%d1%81%d0%bd%d0%b8%d1%8f%d1%82-%d0%bd%d0%b0%d1%87%d0%b8%d0%bd-%d0%b4%d0%b0-%d0%b8%d0%b7%d0%b3%d1%83%d0%b1/</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haskovo.net: </w:t>
      </w:r>
      <w:r w:rsidRPr="00095A59">
        <w:rPr>
          <w:rFonts w:ascii="Arial" w:hAnsi="Arial" w:cs="Arial"/>
          <w:sz w:val="24"/>
          <w:szCs w:val="24"/>
          <w:lang w:val="bg-BG"/>
        </w:rPr>
        <w:t xml:space="preserve">„Ученици от село Градина разговаряха със съдия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за наркотиците</w:t>
      </w:r>
      <w:r w:rsidRPr="00095A59">
        <w:rPr>
          <w:rFonts w:ascii="Arial" w:hAnsi="Arial" w:cs="Arial"/>
          <w:bCs/>
          <w:kern w:val="36"/>
          <w:sz w:val="24"/>
          <w:szCs w:val="24"/>
          <w:lang w:val="bg-BG"/>
        </w:rPr>
        <w:t xml:space="preserve">“ </w:t>
      </w:r>
      <w:r w:rsidRPr="00095A59">
        <w:rPr>
          <w:rFonts w:ascii="Arial" w:hAnsi="Arial" w:cs="Arial"/>
          <w:bCs/>
          <w:kern w:val="36"/>
          <w:lang w:val="bg-BG"/>
        </w:rPr>
        <w:t>(</w:t>
      </w:r>
      <w:hyperlink r:id="rId59" w:history="1">
        <w:r w:rsidRPr="00095A59">
          <w:rPr>
            <w:rStyle w:val="ad"/>
            <w:rFonts w:ascii="Arial" w:eastAsia="Calibri" w:hAnsi="Arial" w:cs="Arial"/>
            <w:sz w:val="16"/>
            <w:szCs w:val="16"/>
            <w:lang w:val="bg-BG" w:eastAsia="en-US"/>
          </w:rPr>
          <w:t>http://www.haskovo.net/news/463268/Uchenici-ot-selo-Gradina-razgovaryaha-sas-sadiya-Zdravchev-za-narkoticite?fbclid=IwAR2GTawtXbLF0BACATGuu3F3btbVQfkcGDPIRdDxReio9zIWb1oSyhpdWEw</w:t>
        </w:r>
      </w:hyperlink>
      <w:r w:rsidRPr="00095A59">
        <w:rPr>
          <w:rFonts w:ascii="Arial" w:hAnsi="Arial" w:cs="Arial"/>
          <w:bCs/>
          <w:kern w:val="36"/>
          <w:lang w:val="bg-BG"/>
        </w:rPr>
        <w:t>);</w:t>
      </w:r>
    </w:p>
    <w:p w:rsidR="004060F2" w:rsidRPr="00095A59" w:rsidRDefault="004060F2" w:rsidP="004060F2">
      <w:pPr>
        <w:numPr>
          <w:ilvl w:val="0"/>
          <w:numId w:val="38"/>
        </w:numPr>
        <w:ind w:left="0" w:firstLine="1134"/>
        <w:jc w:val="both"/>
        <w:rPr>
          <w:rFonts w:ascii="Arial" w:hAnsi="Arial" w:cs="Arial"/>
          <w:lang w:val="bg-BG"/>
        </w:rPr>
      </w:pPr>
      <w:r w:rsidRPr="00095A59">
        <w:rPr>
          <w:rFonts w:ascii="Arial" w:eastAsia="Calibri" w:hAnsi="Arial" w:cs="Arial"/>
          <w:sz w:val="24"/>
          <w:szCs w:val="24"/>
          <w:lang w:val="bg-BG" w:eastAsia="en-US"/>
        </w:rPr>
        <w:t xml:space="preserve">parvomai.net: </w:t>
      </w:r>
      <w:r w:rsidRPr="00095A59">
        <w:rPr>
          <w:rFonts w:ascii="Arial" w:hAnsi="Arial" w:cs="Arial"/>
          <w:sz w:val="24"/>
          <w:szCs w:val="24"/>
          <w:lang w:val="bg-BG"/>
        </w:rPr>
        <w:t xml:space="preserve">„Ученици от село Градина разговаряха със съдия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за наркотиците</w:t>
      </w:r>
      <w:r w:rsidRPr="00095A59">
        <w:rPr>
          <w:rFonts w:ascii="Arial" w:hAnsi="Arial" w:cs="Arial"/>
          <w:bCs/>
          <w:kern w:val="36"/>
          <w:sz w:val="24"/>
          <w:szCs w:val="24"/>
          <w:lang w:val="bg-BG"/>
        </w:rPr>
        <w:t>“</w:t>
      </w:r>
      <w:r w:rsidRPr="00095A59">
        <w:rPr>
          <w:rFonts w:ascii="Arial" w:hAnsi="Arial" w:cs="Arial"/>
          <w:bCs/>
          <w:kern w:val="36"/>
          <w:lang w:val="bg-BG"/>
        </w:rPr>
        <w:t xml:space="preserve"> (</w:t>
      </w:r>
      <w:hyperlink r:id="rId60" w:history="1">
        <w:r w:rsidRPr="00095A59">
          <w:rPr>
            <w:rStyle w:val="ad"/>
            <w:rFonts w:ascii="Arial" w:eastAsia="Calibri" w:hAnsi="Arial" w:cs="Arial"/>
            <w:sz w:val="16"/>
            <w:szCs w:val="16"/>
            <w:lang w:val="bg-BG" w:eastAsia="en-US"/>
          </w:rPr>
          <w:t>http://www.parvomai.net/news/463268/Uchenici-ot-selo-Gradina-razgovaryaha-sas-sadiya-Zdravchev-za-narkoticite?fbclid=IwAR27JYrI2GtWylnOuL_8MVlF29J12OqGnkmH9TkxHGrGvjUKFR-lMtJtpu4</w:t>
        </w:r>
      </w:hyperlink>
      <w:r w:rsidRPr="00095A59">
        <w:rPr>
          <w:rFonts w:ascii="Arial" w:hAnsi="Arial" w:cs="Arial"/>
          <w:bCs/>
          <w:kern w:val="36"/>
          <w:lang w:val="bg-BG"/>
        </w:rPr>
        <w:t>).</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b/>
          <w:sz w:val="24"/>
          <w:szCs w:val="24"/>
          <w:lang w:val="bg-BG"/>
        </w:rPr>
        <w:t>3.</w:t>
      </w:r>
      <w:r w:rsidRPr="00095A59">
        <w:rPr>
          <w:rFonts w:ascii="Arial" w:hAnsi="Arial" w:cs="Arial"/>
          <w:sz w:val="24"/>
          <w:szCs w:val="24"/>
          <w:lang w:val="bg-BG"/>
        </w:rPr>
        <w:t xml:space="preserve"> По поставената цел: Ефективна комуникация на Районен съд - Първомай с медиите, включително проактивна комуникация чрез електронните и социалните медии. Изграждане на нова комуникационна компетентност.</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Тъй като информационната среда се характеризира с динамика и множество източници на информация, които доставят новини в реално време, все по-голяма част от комуникацията се осъществява в интернет пространството, което значителна част от гражданите използват активно в своето ежедневие.</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Освен отразяването на реализацията на образователната програма „Съдебната власт – информиран избор и гражданско доверие. Отворени съдилища и прокуратури“ през 2018 година дейността на Районен съд – Първомай се споменава в още няколко публикации:</w:t>
      </w:r>
    </w:p>
    <w:p w:rsidR="004060F2" w:rsidRPr="00095A59" w:rsidRDefault="004060F2" w:rsidP="004060F2">
      <w:pPr>
        <w:numPr>
          <w:ilvl w:val="0"/>
          <w:numId w:val="33"/>
        </w:numPr>
        <w:tabs>
          <w:tab w:val="clear" w:pos="1080"/>
          <w:tab w:val="num" w:pos="720"/>
        </w:tabs>
        <w:ind w:left="0" w:firstLine="709"/>
        <w:jc w:val="both"/>
        <w:rPr>
          <w:rFonts w:ascii="Arial" w:hAnsi="Arial" w:cs="Arial"/>
          <w:lang w:val="bg-BG"/>
        </w:rPr>
      </w:pPr>
      <w:bookmarkStart w:id="15" w:name="_Toc475108817"/>
      <w:r w:rsidRPr="00095A59">
        <w:rPr>
          <w:rFonts w:ascii="Arial" w:hAnsi="Arial" w:cs="Arial"/>
          <w:bCs/>
          <w:iCs/>
          <w:sz w:val="24"/>
          <w:szCs w:val="24"/>
          <w:lang w:val="bg-BG" w:eastAsia="en-US"/>
        </w:rPr>
        <w:t>parvomai.net: „</w:t>
      </w:r>
      <w:r w:rsidRPr="00095A59">
        <w:rPr>
          <w:rFonts w:ascii="Arial" w:hAnsi="Arial" w:cs="Arial"/>
          <w:bCs/>
          <w:sz w:val="24"/>
          <w:szCs w:val="24"/>
          <w:lang w:val="bg-BG"/>
        </w:rPr>
        <w:t>Почти 47 дела на месец разглеждат съдиите в Първомайския съд</w:t>
      </w:r>
      <w:r w:rsidRPr="00095A59">
        <w:rPr>
          <w:rFonts w:ascii="Arial" w:hAnsi="Arial" w:cs="Arial"/>
          <w:bCs/>
          <w:iCs/>
          <w:sz w:val="24"/>
          <w:szCs w:val="24"/>
          <w:lang w:val="bg-BG" w:eastAsia="en-US"/>
        </w:rPr>
        <w:t xml:space="preserve">“, </w:t>
      </w:r>
      <w:r w:rsidRPr="00095A59">
        <w:rPr>
          <w:rFonts w:ascii="Arial" w:hAnsi="Arial" w:cs="Arial"/>
          <w:sz w:val="24"/>
          <w:szCs w:val="24"/>
          <w:lang w:val="bg-BG" w:eastAsia="en-US"/>
        </w:rPr>
        <w:t xml:space="preserve">26.03.2018 година </w:t>
      </w:r>
      <w:r w:rsidRPr="00095A59">
        <w:rPr>
          <w:rFonts w:ascii="Arial" w:hAnsi="Arial" w:cs="Arial"/>
          <w:lang w:val="bg-BG" w:eastAsia="en-US"/>
        </w:rPr>
        <w:t>(</w:t>
      </w:r>
      <w:hyperlink r:id="rId61" w:history="1">
        <w:r w:rsidRPr="00095A59">
          <w:rPr>
            <w:rStyle w:val="ad"/>
            <w:rFonts w:ascii="Arial" w:hAnsi="Arial" w:cs="Arial"/>
            <w:sz w:val="16"/>
            <w:szCs w:val="16"/>
            <w:lang w:val="bg-BG"/>
          </w:rPr>
          <w:t>http://www.parvomai.net/news/448207/pochti-47-dela-na-mesets-razglezhdat-sdiite-v-prvomayskiya-sd</w:t>
        </w:r>
      </w:hyperlink>
      <w:r w:rsidRPr="00095A59">
        <w:rPr>
          <w:rFonts w:ascii="Arial" w:hAnsi="Arial" w:cs="Arial"/>
          <w:lang w:val="bg-BG" w:eastAsia="en-US"/>
        </w:rPr>
        <w:t>);</w:t>
      </w:r>
    </w:p>
    <w:p w:rsidR="004060F2" w:rsidRPr="00095A59" w:rsidRDefault="004060F2" w:rsidP="004060F2">
      <w:pPr>
        <w:numPr>
          <w:ilvl w:val="0"/>
          <w:numId w:val="33"/>
        </w:numPr>
        <w:tabs>
          <w:tab w:val="clear" w:pos="1080"/>
          <w:tab w:val="num" w:pos="720"/>
        </w:tabs>
        <w:ind w:left="0" w:firstLine="709"/>
        <w:jc w:val="both"/>
        <w:rPr>
          <w:rFonts w:ascii="Arial" w:hAnsi="Arial" w:cs="Arial"/>
          <w:lang w:val="bg-BG"/>
        </w:rPr>
      </w:pPr>
      <w:r w:rsidRPr="00095A59">
        <w:rPr>
          <w:rFonts w:ascii="Arial" w:hAnsi="Arial" w:cs="Arial"/>
          <w:bCs/>
          <w:iCs/>
          <w:sz w:val="24"/>
          <w:szCs w:val="24"/>
          <w:lang w:val="bg-BG" w:eastAsia="en-US"/>
        </w:rPr>
        <w:t>novini247.com: „</w:t>
      </w:r>
      <w:r w:rsidRPr="00095A59">
        <w:rPr>
          <w:rFonts w:ascii="Arial" w:hAnsi="Arial" w:cs="Arial"/>
          <w:bCs/>
          <w:sz w:val="24"/>
          <w:szCs w:val="24"/>
          <w:lang w:val="bg-BG"/>
        </w:rPr>
        <w:t>С решение на Районен съд – Първомай от вчера на...</w:t>
      </w:r>
      <w:bookmarkEnd w:id="15"/>
      <w:r w:rsidRPr="00095A59">
        <w:rPr>
          <w:rFonts w:ascii="Arial" w:hAnsi="Arial" w:cs="Arial"/>
          <w:bCs/>
          <w:iCs/>
          <w:sz w:val="24"/>
          <w:szCs w:val="24"/>
          <w:lang w:val="bg-BG" w:eastAsia="en-US"/>
        </w:rPr>
        <w:t xml:space="preserve">“, </w:t>
      </w:r>
      <w:r w:rsidRPr="00095A59">
        <w:rPr>
          <w:rFonts w:ascii="Arial" w:hAnsi="Arial" w:cs="Arial"/>
          <w:sz w:val="24"/>
          <w:szCs w:val="24"/>
          <w:lang w:val="bg-BG" w:eastAsia="en-US"/>
        </w:rPr>
        <w:t xml:space="preserve">19.09.2018 година </w:t>
      </w:r>
      <w:r w:rsidRPr="00095A59">
        <w:rPr>
          <w:rFonts w:ascii="Arial" w:hAnsi="Arial" w:cs="Arial"/>
          <w:lang w:val="bg-BG" w:eastAsia="en-US"/>
        </w:rPr>
        <w:t>(</w:t>
      </w:r>
      <w:hyperlink r:id="rId62" w:history="1">
        <w:r w:rsidRPr="00095A59">
          <w:rPr>
            <w:rStyle w:val="ad"/>
            <w:rFonts w:ascii="Arial" w:hAnsi="Arial" w:cs="Arial"/>
            <w:sz w:val="16"/>
            <w:szCs w:val="16"/>
            <w:lang w:val="bg-BG"/>
          </w:rPr>
          <w:t>https://novini247.com/novini/s-reshenie-na-rayonen-sad-ndash-parvomay-ot-vchera-na_1227582.html</w:t>
        </w:r>
      </w:hyperlink>
      <w:r w:rsidRPr="00095A59">
        <w:rPr>
          <w:rFonts w:ascii="Arial" w:hAnsi="Arial" w:cs="Arial"/>
          <w:lang w:val="bg-BG" w:eastAsia="en-US"/>
        </w:rPr>
        <w:t>).</w:t>
      </w:r>
    </w:p>
    <w:bookmarkEnd w:id="13"/>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През 2018 година информацията на интернет страницата на Районен съд – Първомай бе променяна своевременно (в края на работния ден, а в редки случаи на </w:t>
      </w:r>
      <w:r w:rsidRPr="00095A59">
        <w:rPr>
          <w:rFonts w:ascii="Arial" w:hAnsi="Arial" w:cs="Arial"/>
          <w:sz w:val="24"/>
          <w:szCs w:val="24"/>
          <w:lang w:val="bg-BG"/>
        </w:rPr>
        <w:lastRenderedPageBreak/>
        <w:t>сутринта на следващия), за да задоволи интереса на гражданите, адвокатите, страните по делата и медиите към актуална и полезна информация.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b/>
          <w:sz w:val="24"/>
          <w:szCs w:val="24"/>
          <w:lang w:val="bg-BG"/>
        </w:rPr>
        <w:t>4.</w:t>
      </w:r>
      <w:r w:rsidRPr="00095A59">
        <w:rPr>
          <w:rFonts w:ascii="Arial" w:hAnsi="Arial" w:cs="Arial"/>
          <w:sz w:val="24"/>
          <w:szCs w:val="24"/>
          <w:lang w:val="bg-BG"/>
        </w:rPr>
        <w:t xml:space="preserve"> По поставената цел: Установяване на ефективна вътрешна комуникация.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Благодарение на ефективната вътрешна комуникация информираните съдии и съдебни служители са в състояние компетентно и убедително да общуват с външни публики и да укрепват репутацията на съда. Ефективната вътрешна комуникация помага за изпълнението на една от основните цели на Комуникационната стратегия на съдебната власт - въвеждането на високи професионални стандарти за предоставяне на информация и комуникация с гражданите, медиите и институциите.</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Всеки понеделник преди започване на работа с граждани, адвокати и страни по делата работещите в Районен съд – Първомай съдии и съдебни служители се събират и обсъждат организацията на работата, изпълнените и предстоящите задачи.</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През 2018 година административният секретар на съда взе участие в обучение „Комуникационни умения и изпълнение на Комуникационната стратегия на съдебната власт 2014 - 2020“, организирано от Национален институт на правосъдието по Проект № BG05SFOP001-3.002-0001 „Качествено професионално обучение за повишаване ефективността на правосъдието“, Дейност 1 „Провеждане на присъствени обучения в различен формат съобразно конкретните потребности на целевите групи“.</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b/>
          <w:sz w:val="24"/>
          <w:szCs w:val="24"/>
          <w:lang w:val="bg-BG"/>
        </w:rPr>
        <w:t>5.</w:t>
      </w:r>
      <w:r w:rsidRPr="00095A59">
        <w:rPr>
          <w:rFonts w:ascii="Arial" w:hAnsi="Arial" w:cs="Arial"/>
          <w:sz w:val="24"/>
          <w:szCs w:val="24"/>
          <w:lang w:val="bg-BG"/>
        </w:rPr>
        <w:t xml:space="preserve"> По поставената цел: Мониторинг на Плана за действие на Районен съд - Първомай за изпълнение на Комуникационната стратегия на съдебната власт - 2014 - 2020 година.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Мониторингът на Плана дава възможност на ръководството на съда за придобиване на реална оценка за работата и степента на обществено доверие. При анализ на различните индикатори от началото на 2016 година до момента 2016 година не се констатират негативни оценки.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Със Заповед № 155 / 31.12.2018 година е утвърден План на Районен съд – Първомай за 2019 година за действие в изпълнение на Комуникационната стратегия на съдебната власт 2014 – 2020 година.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В изпълнение на Комуникационната стратегия на съдебната власт 2014 – 2020 година при осъществяване на връзките с обществеността Районен съд – Първомай се подпомага от </w:t>
      </w:r>
      <w:r w:rsidR="00D5342C">
        <w:rPr>
          <w:rFonts w:ascii="Arial" w:hAnsi="Arial" w:cs="Arial"/>
          <w:sz w:val="24"/>
          <w:szCs w:val="24"/>
          <w:lang w:val="bg-BG"/>
        </w:rPr>
        <w:t xml:space="preserve">Окръжен съд – Пловдив и </w:t>
      </w:r>
      <w:bookmarkStart w:id="16" w:name="_GoBack"/>
      <w:bookmarkEnd w:id="16"/>
      <w:r w:rsidRPr="00095A59">
        <w:rPr>
          <w:rFonts w:ascii="Arial" w:hAnsi="Arial" w:cs="Arial"/>
          <w:sz w:val="24"/>
          <w:szCs w:val="24"/>
          <w:lang w:val="bg-BG"/>
        </w:rPr>
        <w:t>Апелативен съд – Пловдив.</w:t>
      </w:r>
    </w:p>
    <w:p w:rsidR="00EE4973" w:rsidRPr="000976AD" w:rsidRDefault="00EE497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8. Извършени проверки през 201</w:t>
      </w:r>
      <w:r w:rsidR="004060F2" w:rsidRPr="000976AD">
        <w:rPr>
          <w:rFonts w:ascii="Arial" w:hAnsi="Arial" w:cs="Arial"/>
          <w:b/>
          <w:smallCaps/>
          <w:sz w:val="28"/>
          <w:szCs w:val="28"/>
          <w:lang w:val="bg-BG"/>
        </w:rPr>
        <w:t>8</w:t>
      </w:r>
      <w:r w:rsidRPr="000976AD">
        <w:rPr>
          <w:rFonts w:ascii="Arial" w:hAnsi="Arial" w:cs="Arial"/>
          <w:b/>
          <w:smallCaps/>
          <w:sz w:val="28"/>
          <w:szCs w:val="28"/>
          <w:lang w:val="bg-BG"/>
        </w:rPr>
        <w:t xml:space="preserve"> година</w:t>
      </w:r>
    </w:p>
    <w:p w:rsidR="00EE4973" w:rsidRPr="000976AD" w:rsidRDefault="00EE4973" w:rsidP="00EE4973">
      <w:pPr>
        <w:ind w:firstLine="567"/>
        <w:jc w:val="both"/>
        <w:rPr>
          <w:rFonts w:ascii="Arial" w:hAnsi="Arial"/>
          <w:sz w:val="10"/>
          <w:szCs w:val="10"/>
          <w:lang w:val="bg-BG"/>
        </w:rPr>
      </w:pP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По Заповед № </w:t>
      </w:r>
      <w:r w:rsidRPr="00095A59">
        <w:rPr>
          <w:rFonts w:ascii="Arial" w:hAnsi="Arial" w:cs="Arial"/>
          <w:sz w:val="24"/>
          <w:szCs w:val="24"/>
          <w:lang w:val="bg-BG" w:eastAsia="en-US"/>
        </w:rPr>
        <w:t xml:space="preserve">РД 28 / 20.02.2018 </w:t>
      </w:r>
      <w:r w:rsidRPr="00095A59">
        <w:rPr>
          <w:rFonts w:ascii="Arial" w:hAnsi="Arial" w:cs="Arial"/>
          <w:sz w:val="24"/>
          <w:szCs w:val="24"/>
          <w:lang w:val="bg-BG"/>
        </w:rPr>
        <w:t>година на Председателя на Окръжен съд – Пловдив е осъществена проверка на организацията на дейността на съдиите, на държавния съдебен изпълнител и на съдията по вписванията за периода 01.01.2017 година – 31.12.2017 година, за която с Писмо изх. № 9806 / 11.05.2018 година е изпратен Доклад на Комисията, съгласно който:</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1. Относно изпълнение на препоръката на Комисия, назначена със Заповед № РД 49 / 29.03.2016 година на Председателя на Окръжен съд – Пловдив.</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Създадена е организация по архивиране на папка</w:t>
      </w:r>
      <w:r w:rsidRPr="00095A59">
        <w:rPr>
          <w:rFonts w:ascii="Arial" w:hAnsi="Arial" w:cs="Arial"/>
          <w:sz w:val="24"/>
          <w:szCs w:val="24"/>
          <w:lang w:val="bg-BG" w:eastAsia="en-US"/>
        </w:rPr>
        <w:t xml:space="preserve"> </w:t>
      </w:r>
      <w:proofErr w:type="spellStart"/>
      <w:r w:rsidRPr="00095A59">
        <w:rPr>
          <w:rFonts w:ascii="Arial" w:hAnsi="Arial" w:cs="Arial"/>
          <w:sz w:val="24"/>
          <w:szCs w:val="24"/>
          <w:lang w:val="bg-BG" w:eastAsia="en-US"/>
        </w:rPr>
        <w:t>Docket</w:t>
      </w:r>
      <w:proofErr w:type="spellEnd"/>
      <w:r w:rsidRPr="00095A59">
        <w:rPr>
          <w:rFonts w:ascii="Arial" w:hAnsi="Arial" w:cs="Arial"/>
          <w:sz w:val="24"/>
          <w:szCs w:val="24"/>
          <w:lang w:val="bg-BG" w:eastAsia="en-US"/>
        </w:rPr>
        <w:t xml:space="preserve"> </w:t>
      </w:r>
      <w:r w:rsidRPr="00095A59">
        <w:rPr>
          <w:rFonts w:ascii="Arial" w:hAnsi="Arial" w:cs="Arial"/>
          <w:sz w:val="24"/>
          <w:szCs w:val="24"/>
          <w:lang w:val="bg-BG"/>
        </w:rPr>
        <w:t>от деловодната програма САС „Съдебно деловодство“ на друг компютър и или върху преносим твърд диск, което става автоматично с припокриване.</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2. Относно преглед на данните за натовареността на съдиите и осъществява ли се и как наблюдение и контрол от председателя на съда на равномерното натоварване на съдиите:</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Констатирано е, че натовареността на съдиите при разпределянето и разглеждането на делата е относително равномерна, че административното ръководство следи за спазване на изискванията за равномерно натоварване, че са утвърдени Вътрешни правила за отчитане на натовареността на съдиите в Районен съд - Първомай, съгласно които възприетите критерии за корекция на първоначално определения коефициент на тежест на делата са в съответствие с Правилата за натовареността на съдиите, приети от Висшия съдебен съвет с Решение по Протокол № 62 / 16.12.2015 година; изм. и доп. с Решение по Протокол № 15 / 24.03.2016 година; </w:t>
      </w:r>
      <w:r w:rsidRPr="00095A59">
        <w:rPr>
          <w:rFonts w:ascii="Arial" w:hAnsi="Arial" w:cs="Arial"/>
          <w:sz w:val="24"/>
          <w:szCs w:val="24"/>
          <w:lang w:val="bg-BG"/>
        </w:rPr>
        <w:lastRenderedPageBreak/>
        <w:t>изм. и доп. с Решение на Съдийската колегия на ВСС по Протокол № 23 / 08.11.2016 година; изм. и доп. по Протокол № 29 / 20.12.2016 година; изм. по Протокол № 14 / 04.04.2017 година, изм. по Протокол № 37 / 26.09.2017 година, но в частта за коригирането на първоначалния коефициент за тежест на делото не са в съответствие с чл. 19 от приетите от Висшия съдебен съвет Правила за натовареността на съдиите, тъй като, съгласно цитираната разпоредба, корекцията на първоначално определения коефициент за тежест на делото се извършва по преценка на разпределящия делото съдия служебно или по писмено искане на съдията докладчик, съобразно критериите за корекция: съдията докладчик по делото може да направи искане за корекция, но преценката за извършване на корекция е на разпределящия съдия.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u w:color="000000"/>
          <w:lang w:val="bg-BG"/>
        </w:rPr>
        <w:t>Като препоръка е отбелязано В</w:t>
      </w:r>
      <w:r w:rsidRPr="00095A59">
        <w:rPr>
          <w:rFonts w:ascii="Arial" w:hAnsi="Arial" w:cs="Arial"/>
          <w:sz w:val="24"/>
          <w:szCs w:val="24"/>
          <w:lang w:val="bg-BG"/>
        </w:rPr>
        <w:t>ътрешните правила за отчитане на натовареността на съдиите в Районен съд - Първомай да бъдат съобразени с разпоредбите на чл. 19, ал. 1 и ал. 2 от приетите от Висшия съдебен съвет Правила за натовареността на съдиите.</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Със Заповед № 57 / 27.06.2018 година на и. ф. Председател на Районен съд – Първомай Вътрешните правила за отчитане на натовареността на съдиите са изменени и допълнени, съгласно дадената препоръка и са изготвени нови образци на контролни листове.</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3. Относно дейността на председателя на съда по осъществяване на контрол за спазване на сроковете за решаване на делата и предприемане на организационни и други мерки при констатации на просрочени дела: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На Комисията са предоставени справка за свършените през 2017 година дела с допуснато забавяне на изготвяне на крайния съдебен акт, справка за предприети мерки при констатации на просрочени дела и издадени в тази връзка заповед на председателя на съда, справка за висящите дела (спрени или насрочени), образувани преди 01.01.2016 година, и справка за дела с отменен ход по същество.</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От проверката на дела е установено е, че се спазват изискванията на чл. 252 от НПК (до измененията със ЗИДНПК, в сила от 05.11.2017 година) и на чл. 271, ал.10 от НПК относно сроковете на насрочване и отлагане на наказателните дела, не се констатират </w:t>
      </w:r>
      <w:proofErr w:type="spellStart"/>
      <w:r w:rsidRPr="00095A59">
        <w:rPr>
          <w:rFonts w:ascii="Arial" w:hAnsi="Arial" w:cs="Arial"/>
          <w:sz w:val="24"/>
          <w:szCs w:val="24"/>
          <w:lang w:val="bg-BG"/>
        </w:rPr>
        <w:t>неприключили</w:t>
      </w:r>
      <w:proofErr w:type="spellEnd"/>
      <w:r w:rsidRPr="00095A59">
        <w:rPr>
          <w:rFonts w:ascii="Arial" w:hAnsi="Arial" w:cs="Arial"/>
          <w:sz w:val="24"/>
          <w:szCs w:val="24"/>
          <w:lang w:val="bg-BG"/>
        </w:rPr>
        <w:t xml:space="preserve"> наказателни дела, образувани преди 01.01.2016 година; че несвършените граждански дела, образувани преди 01.01.2016 година, са малко на брой с оглед обема на работа в съда и причините за тяхната </w:t>
      </w:r>
      <w:proofErr w:type="spellStart"/>
      <w:r w:rsidRPr="00095A59">
        <w:rPr>
          <w:rFonts w:ascii="Arial" w:hAnsi="Arial" w:cs="Arial"/>
          <w:sz w:val="24"/>
          <w:szCs w:val="24"/>
          <w:lang w:val="bg-BG"/>
        </w:rPr>
        <w:t>висящност</w:t>
      </w:r>
      <w:proofErr w:type="spellEnd"/>
      <w:r w:rsidRPr="00095A59">
        <w:rPr>
          <w:rFonts w:ascii="Arial" w:hAnsi="Arial" w:cs="Arial"/>
          <w:sz w:val="24"/>
          <w:szCs w:val="24"/>
          <w:lang w:val="bg-BG"/>
        </w:rPr>
        <w:t xml:space="preserve"> е преди всичко от обективен характер, произтичащи от техния предмет, както и от възникнали затруднения по движението на делата, обусловени от броя на страните, извършваните от последните процесуални действия, както и конституиране на правоприемници на починала в хода на процеса страна, а от страна на съда са предприемани съответните процесуални действия по движение на делото, давани са указания на страните за отстраняване на констатираните </w:t>
      </w:r>
      <w:proofErr w:type="spellStart"/>
      <w:r w:rsidRPr="00095A59">
        <w:rPr>
          <w:rFonts w:ascii="Arial" w:hAnsi="Arial" w:cs="Arial"/>
          <w:sz w:val="24"/>
          <w:szCs w:val="24"/>
          <w:lang w:val="bg-BG"/>
        </w:rPr>
        <w:t>нередовности</w:t>
      </w:r>
      <w:proofErr w:type="spellEnd"/>
      <w:r w:rsidRPr="00095A59">
        <w:rPr>
          <w:rFonts w:ascii="Arial" w:hAnsi="Arial" w:cs="Arial"/>
          <w:sz w:val="24"/>
          <w:szCs w:val="24"/>
          <w:lang w:val="bg-BG"/>
        </w:rPr>
        <w:t xml:space="preserve"> на извършените от тях процесуални действия, администрирани са своевременно постъпилите жалби срещу постановените съдебни актове, както и съдът се е произнасял своевременно по направените от страните искания.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За недопускане просрочване на делата е издадена Заповед № 50 / 11.04.2016 година, съгласно която в началото на всеки месец от календарната година на административния ръководител се представя справка за срокове по гражданските и наказателните дела, а в началото на всяко шестмесечие – справка с информация за несвършени и спрени дела (справката за спрени дела съдържа информация по видове дела и основания за спирането им), както и за такива, по които е допуснато забавяне на изготвянето на крайните съдебни актове.</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Установено е, че по отношение на констатираните просрочени дела не е издадена нарочна заповед от председателя на съда, но с оглед на общия брой на разгледаните от съдиите дела за 2017 година (555 от съдия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от които 507 свършени в срок до три месеца, и 565 от съдия Монева, от които 463 свършени в срок до три месеца) и свършените средно на месец дела (42,25 дела от съдия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и 38,58 от съдия Монева) случаите на просрочие са изолирани и са следствие </w:t>
      </w:r>
      <w:r w:rsidRPr="00095A59">
        <w:rPr>
          <w:rFonts w:ascii="Arial" w:hAnsi="Arial" w:cs="Arial"/>
          <w:sz w:val="24"/>
          <w:szCs w:val="24"/>
          <w:lang w:val="bg-BG"/>
        </w:rPr>
        <w:lastRenderedPageBreak/>
        <w:t xml:space="preserve">единствено на повишения обем правораздавателна дейност на реално зает щат в съда, както и поради фактическата и правна сложност на конкретните казуси. </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u w:color="000000"/>
          <w:lang w:val="bg-BG"/>
        </w:rPr>
        <w:t>Комисията препоръчва</w:t>
      </w:r>
      <w:r w:rsidRPr="00095A59">
        <w:rPr>
          <w:rFonts w:ascii="Arial" w:hAnsi="Arial" w:cs="Arial"/>
          <w:sz w:val="24"/>
          <w:szCs w:val="24"/>
          <w:lang w:val="bg-BG"/>
        </w:rPr>
        <w:t xml:space="preserve"> да продължи създадената практика за периодично извършване на проверки, анализиране на причините и предприемане на съответни мерки при констатирано забавено произнасяне по делата и съответно да се положат максимални усилия за намаляване броя на делата, по които се допуска забавяне при постановяване на съдебния акт, с оглед цялостното преодоляване на този проблем.</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4. Относно проверка за верността на статистическите данни по основните показатели за движението и разглеждането на делата, спазване на сроковете за разглеждане, отлагане и решаване на делата; проверка на организацията на дейността по образуването на делата и отчитането им като приключени; проверка за спазване на сроковете за изготвяне на съдебни актове и мотиви:</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Комисията констатира, че със Заповед № 41 / 21.03.2016 година са утвърдени Вътрешни правила за случайно разпределение на делата в Районен съд - Първомай, в сила от 21.03.2016 година, които действат през отчетния период.</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 началото на календарната 2017 година е извършено нулиране на броя на делата на всички докладчици и всички групи дела, а новообразуваните дела се разпределят на принципа на случайния подбор чрез електронно разпределяне, посредством софтуер за случайно разпределяне на делата съобразно поредността на постъпването им, като разпределянето се осъществява чрез Централизираната система за разпределение на делата; документите се образуват по дела по пореден входящ номер в деня на постъпване, към всяко новообразувано дело се изготвя и прилага протокол на хартиен носител, подписан от разпределящия.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Електронното разпределение на делата се осъществява от административния ръководител на съда или от изрично упълномощен от него с писмена заповед съдия или съдебен служител от администрацията на съда. Съгласно Заповед № 192 / 18.12.2017 година, в случай на отсъствие на и. ф. председател до заемане на свободната длъжност „административен ръководител - председател на Районен съд – Първомай“ дейността по случайно разпределяне на делата е възложена на административния секретар.</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Постъпващите дела се разпределят между двама съдии, като съдия Спасимир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разглежда преимуществено наказателните дела, а съдия София Монева гражданските. Натоварването на магистратите през проверявания период е 100 %. През периода 01.01.2017 г. 31.12.2017 г., съгласно Заповед № 1 от 03.01.2017 година, делата, образувани от постъпващите в съда книжа се разпределят между съдиите при спазване на принципа на случаен избор в процентно съотношение, както следва: гражданските дела се разпределят на 100 % на съдия София Монева; делата, образувани по заповедното производство, се разпределят на 100 % между съдия София Монева и съдия Спасимир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наказателните дела се разпределят на 100 % на съдия Спасимир </w:t>
      </w:r>
      <w:proofErr w:type="spellStart"/>
      <w:r w:rsidRPr="00095A59">
        <w:rPr>
          <w:rFonts w:ascii="Arial" w:hAnsi="Arial" w:cs="Arial"/>
          <w:sz w:val="24"/>
          <w:szCs w:val="24"/>
          <w:lang w:val="bg-BG"/>
        </w:rPr>
        <w:t>Здравчев</w:t>
      </w:r>
      <w:proofErr w:type="spellEnd"/>
      <w:r w:rsidRPr="00095A59">
        <w:rPr>
          <w:rFonts w:ascii="Arial" w:hAnsi="Arial" w:cs="Arial"/>
          <w:sz w:val="24"/>
          <w:szCs w:val="24"/>
          <w:lang w:val="bg-BG"/>
        </w:rPr>
        <w:t xml:space="preserve">; делата, свързани с разглеждане в кратки процесуални срокове, се разпределят на присъстващия съдия; при отвод на съдията докладчик делото се разпределя на другия съдия; при връщане на дело след </w:t>
      </w:r>
      <w:proofErr w:type="spellStart"/>
      <w:r w:rsidRPr="00095A59">
        <w:rPr>
          <w:rFonts w:ascii="Arial" w:hAnsi="Arial" w:cs="Arial"/>
          <w:sz w:val="24"/>
          <w:szCs w:val="24"/>
          <w:lang w:val="bg-BG"/>
        </w:rPr>
        <w:t>инстанционен</w:t>
      </w:r>
      <w:proofErr w:type="spellEnd"/>
      <w:r w:rsidRPr="00095A59">
        <w:rPr>
          <w:rFonts w:ascii="Arial" w:hAnsi="Arial" w:cs="Arial"/>
          <w:sz w:val="24"/>
          <w:szCs w:val="24"/>
          <w:lang w:val="bg-BG"/>
        </w:rPr>
        <w:t xml:space="preserve"> контрол за разглеждане от друг състав на съда, то се разпределя без участието на постановилия отменения акт съдия; при последващо внасяне в съда на върнато на прокурора дело то се разпределя на върналия го съдия докладчик; постъпили искания за определяне на общо наказание се разпределят на докладчика, постановил последната присъда; постъпило искане за вземане на мярка за неотклонение се разпределя на докладчик, който няма да разглежда делото по същество; постъпило искане за промяна на мярка за неотклонение се разпределя на докладчика, постановил вземането на мярката за процесуална принуда.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Съгласно Заповед № 1 / 03.01.2017 година и Заповед № 192 / 18.12.2017 година, делата, свързани с разглеждането в кратки процесуални срокове, се разпределят на присъстващия съдия, а внесените в съда дела след допълнително разследване се разпределят на върналия ги съдия докладчик.</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lastRenderedPageBreak/>
        <w:t xml:space="preserve">С цел да се установи спазва ли се процесуалният закон при разглеждане на делата, причините за тяхното отлагане и сроковете за излагане на мотиви на съдебните актове </w:t>
      </w:r>
      <w:r w:rsidRPr="00095A59">
        <w:rPr>
          <w:rFonts w:ascii="Arial" w:hAnsi="Arial" w:cs="Arial"/>
          <w:sz w:val="24"/>
          <w:szCs w:val="24"/>
          <w:u w:color="000000"/>
          <w:lang w:val="bg-BG"/>
        </w:rPr>
        <w:t xml:space="preserve">Комисията извършва и проверка </w:t>
      </w:r>
      <w:r w:rsidRPr="00095A59">
        <w:rPr>
          <w:rFonts w:ascii="Arial" w:hAnsi="Arial" w:cs="Arial"/>
          <w:sz w:val="24"/>
          <w:szCs w:val="24"/>
          <w:lang w:val="bg-BG"/>
        </w:rPr>
        <w:t xml:space="preserve">на случаен принцип </w:t>
      </w:r>
      <w:r w:rsidRPr="00095A59">
        <w:rPr>
          <w:rFonts w:ascii="Arial" w:hAnsi="Arial" w:cs="Arial"/>
          <w:sz w:val="24"/>
          <w:szCs w:val="24"/>
          <w:u w:color="000000"/>
          <w:lang w:val="bg-BG"/>
        </w:rPr>
        <w:t xml:space="preserve">на </w:t>
      </w:r>
      <w:r w:rsidRPr="00095A59">
        <w:rPr>
          <w:rFonts w:ascii="Arial" w:hAnsi="Arial" w:cs="Arial"/>
          <w:sz w:val="24"/>
          <w:szCs w:val="24"/>
          <w:lang w:val="bg-BG"/>
        </w:rPr>
        <w:t>приключили дела през проверявания период и установява, че в Районен съд - Първомай е създадена много добра организация на работа по образуването, администрирането и движението на постъпващите дела при спазване на процесуалния закон, Правилника за администрация на съдилищата и утвърдените Вътрешни правила за случайно разпределение на делата. При постъпването на документи и книжа в канцеларията на съда същите се обработват своевременно, поставя се входящ номер, дата и час на постъпване; делата се разпределят в деня на образуването им посредством програмата за случайно разпределение на делата и съобразно утвърдените Вътрешни правила; разпределението на делата се осъществява при спазване на принципа за случаен избор, като изключенията от същия са регламентирани изрично; по всяко дело се прилага протокол за избор на докладчик; спазва се заповедта на председателя на съда за процентно съотношение, при което да се разпределят делата; новообразуваните дела след разпределянето им се докладват незабавно на съдията докладчик; водят се електронни досиета на делата; всеки от съдиите се произнася своевременно и в разумни срокове по докладваните му дела; делата се насрочват за разглеждане в открити съдебни заседания в максимално кратки срокове, като едновременно с това се спазват процесуалните срокове за призоваване; не се констатират случаи на необосновано отлагане на дела и на разглеждане извън разумните срокове; съдебните актове се изготвят в законоустановените срокове, като са констатирани изолирани случаи на просрочие, дължащите се на повишения обем правораздавателна дейност на реално зает щат в съда, както и поради фактическа и правна сложност на конкретните казуси; съдиите се произнасят по подадените заявления за издаване на заповеди за изпълнение при спазване на тридневния срок по чл. 411, ал. 1 от ГПК, а по молбите за допускане на обезпечение - в деня на постъпването им; своевременно се администрират делата при обжалване на съдебния акт.</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u w:color="000000"/>
          <w:lang w:val="bg-BG"/>
        </w:rPr>
        <w:t>Комисията препоръчва</w:t>
      </w:r>
      <w:r w:rsidRPr="00095A59">
        <w:rPr>
          <w:rFonts w:ascii="Arial" w:hAnsi="Arial" w:cs="Arial"/>
          <w:sz w:val="24"/>
          <w:szCs w:val="24"/>
          <w:lang w:val="bg-BG"/>
        </w:rPr>
        <w:t xml:space="preserve"> да продължи създадената практика за периодично извършване на проверки, анализиране на причините и предприемане на съответни мерки при констатирано забавено произнасяне по делата и съответно да се положат максимални усилия за намаляване броя на делата, по които се допуска забавяне при постановяване на съдебния акт, с оглед цялостното преодоляване на този проблем, както и при постъпване на документи по пощата стриктно да се спазва и изискването на 35, ал. 2 от Правилника за администрацията на съдилищата, като се отбелязва върху първата страница на документа, че е постъпил по пощата, ведно с датата на пощенското клеймо или номера на обратната разписка.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5. Относно спазване на изискванията на чл. 93 и чл. 94 от Правилника за администрацията в съдилищата: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 xml:space="preserve">Комисията констатира, че със Заповед № 3 / 03.01.2017 година е извършена инвентаризация за наличността на гражданските и наказателните дела за предходната година в съдебното деловодство и инвентаризация за наличността на изпълнителните дела за предходната година в </w:t>
      </w:r>
      <w:proofErr w:type="spellStart"/>
      <w:r w:rsidRPr="00095A59">
        <w:rPr>
          <w:rFonts w:ascii="Arial" w:hAnsi="Arial" w:cs="Arial"/>
          <w:sz w:val="24"/>
          <w:szCs w:val="24"/>
          <w:lang w:val="bg-BG"/>
        </w:rPr>
        <w:t>съдебноизпълнителната</w:t>
      </w:r>
      <w:proofErr w:type="spellEnd"/>
      <w:r w:rsidRPr="00095A59">
        <w:rPr>
          <w:rFonts w:ascii="Arial" w:hAnsi="Arial" w:cs="Arial"/>
          <w:sz w:val="24"/>
          <w:szCs w:val="24"/>
          <w:lang w:val="bg-BG"/>
        </w:rPr>
        <w:t xml:space="preserve"> служба. За резултатите от инвентаризацията са съставени Протокол от 31.01.2017 година за наличността на гражданските дела в съдебното деловодство, Протокол от 31.07.2017 година за наличността на наказателните дела в съдебното деловодство и Протокол от 16.01.2017 година за наличността на изпълнителните дела в </w:t>
      </w:r>
      <w:proofErr w:type="spellStart"/>
      <w:r w:rsidRPr="00095A59">
        <w:rPr>
          <w:rFonts w:ascii="Arial" w:hAnsi="Arial" w:cs="Arial"/>
          <w:sz w:val="24"/>
          <w:szCs w:val="24"/>
          <w:lang w:val="bg-BG"/>
        </w:rPr>
        <w:t>съдебноизпълнителната</w:t>
      </w:r>
      <w:proofErr w:type="spellEnd"/>
      <w:r w:rsidRPr="00095A59">
        <w:rPr>
          <w:rFonts w:ascii="Arial" w:hAnsi="Arial" w:cs="Arial"/>
          <w:sz w:val="24"/>
          <w:szCs w:val="24"/>
          <w:lang w:val="bg-BG"/>
        </w:rPr>
        <w:t xml:space="preserve"> служба. Назначените със заповедта комисии не установяват липсващи или унищожени дела, което да налага тяхното възстановяване. През 2017 година не са провеждани процедури по възстановяване на дела.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6. Относно проверка за водене на деловодните книги и регистри и осъществяването на периодичен контрол:</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lastRenderedPageBreak/>
        <w:t>Комисията констатира, че със Заповед № 47 / 27.05.2014 година е регламентиран редът за водене на деловодните книги и регистри, като конкретно са посочени кои от тях се водят на електронен носител и кои - само на хартиен носител, периодичността на разпечатване на хартиен носител на водените на електронен носител книги и регистри, както и осъществяването на периодичен контрол на воденето на деловодните книги и регистри.</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Установено е, че на електронен носител се водят следните деловодни книги и регистри: входящ дневник, изходящ регистър, книги за открити заседания по състави за наказателни и граждански дела, </w:t>
      </w:r>
      <w:proofErr w:type="spellStart"/>
      <w:r w:rsidRPr="00095A59">
        <w:rPr>
          <w:rFonts w:ascii="Arial" w:hAnsi="Arial" w:cs="Arial"/>
          <w:sz w:val="24"/>
          <w:szCs w:val="24"/>
          <w:lang w:val="bg-BG"/>
        </w:rPr>
        <w:t>описни</w:t>
      </w:r>
      <w:proofErr w:type="spellEnd"/>
      <w:r w:rsidRPr="00095A59">
        <w:rPr>
          <w:rFonts w:ascii="Arial" w:hAnsi="Arial" w:cs="Arial"/>
          <w:sz w:val="24"/>
          <w:szCs w:val="24"/>
          <w:lang w:val="bg-BG"/>
        </w:rPr>
        <w:t xml:space="preserve"> книги за образувани наказателни и граждански дела, книга за закрити и разпоредителни заседания по наказателни и граждански дела, книга за привеждане в изпълнение на влезли в сила присъди и определения по глава Двадесет и девета от </w:t>
      </w:r>
      <w:proofErr w:type="spellStart"/>
      <w:r w:rsidRPr="00095A59">
        <w:rPr>
          <w:rFonts w:ascii="Arial" w:hAnsi="Arial" w:cs="Arial"/>
          <w:sz w:val="24"/>
          <w:szCs w:val="24"/>
          <w:lang w:val="bg-BG"/>
        </w:rPr>
        <w:t>Наказателнопроцесуалния</w:t>
      </w:r>
      <w:proofErr w:type="spellEnd"/>
      <w:r w:rsidRPr="00095A59">
        <w:rPr>
          <w:rFonts w:ascii="Arial" w:hAnsi="Arial" w:cs="Arial"/>
          <w:sz w:val="24"/>
          <w:szCs w:val="24"/>
          <w:lang w:val="bg-BG"/>
        </w:rPr>
        <w:t xml:space="preserve"> кодекс, книга за обжалваните съдебни актове по наказателни и граждански дела, регистър на съдебните решения по чл. 235, ал. 5 от ГПК, </w:t>
      </w:r>
      <w:proofErr w:type="spellStart"/>
      <w:r w:rsidRPr="00095A59">
        <w:rPr>
          <w:rFonts w:ascii="Arial" w:hAnsi="Arial" w:cs="Arial"/>
          <w:sz w:val="24"/>
          <w:szCs w:val="24"/>
          <w:lang w:val="bg-BG"/>
        </w:rPr>
        <w:t>описна</w:t>
      </w:r>
      <w:proofErr w:type="spellEnd"/>
      <w:r w:rsidRPr="00095A59">
        <w:rPr>
          <w:rFonts w:ascii="Arial" w:hAnsi="Arial" w:cs="Arial"/>
          <w:sz w:val="24"/>
          <w:szCs w:val="24"/>
          <w:lang w:val="bg-BG"/>
        </w:rPr>
        <w:t xml:space="preserve"> книга за образувани изпълнителни дела, книга за веществените доказателства, азбучни указатели за образуваните наказателни, граждански и изпълнителни дела, книга за глоби и присъдени на държавата суми, регистър по Закона за защита от домашното насилие, архивна книга за наказателни, граждански и изпълнителни дела, </w:t>
      </w:r>
      <w:proofErr w:type="spellStart"/>
      <w:r w:rsidRPr="00095A59">
        <w:rPr>
          <w:rFonts w:ascii="Arial" w:hAnsi="Arial" w:cs="Arial"/>
          <w:sz w:val="24"/>
          <w:szCs w:val="24"/>
          <w:lang w:val="bg-BG"/>
        </w:rPr>
        <w:t>описна</w:t>
      </w:r>
      <w:proofErr w:type="spellEnd"/>
      <w:r w:rsidRPr="00095A59">
        <w:rPr>
          <w:rFonts w:ascii="Arial" w:hAnsi="Arial" w:cs="Arial"/>
          <w:sz w:val="24"/>
          <w:szCs w:val="24"/>
          <w:lang w:val="bg-BG"/>
        </w:rPr>
        <w:t xml:space="preserve"> книга на </w:t>
      </w:r>
      <w:proofErr w:type="spellStart"/>
      <w:r w:rsidRPr="00095A59">
        <w:rPr>
          <w:rFonts w:ascii="Arial" w:hAnsi="Arial" w:cs="Arial"/>
          <w:sz w:val="24"/>
          <w:szCs w:val="24"/>
          <w:lang w:val="bg-BG"/>
        </w:rPr>
        <w:t>призовкаря</w:t>
      </w:r>
      <w:proofErr w:type="spellEnd"/>
      <w:r w:rsidRPr="00095A59">
        <w:rPr>
          <w:rFonts w:ascii="Arial" w:hAnsi="Arial" w:cs="Arial"/>
          <w:sz w:val="24"/>
          <w:szCs w:val="24"/>
          <w:lang w:val="bg-BG"/>
        </w:rPr>
        <w:t xml:space="preserve">, книга за призовки и съобщения от други съдилища, а на хартиен носител се водят разносна книга, регистър на заявленията за достъп до обществена информация, книга за глобите и разноските, книга за престъпления, извършени от непълнолетни, наръчник за образуваните дела, календар за насрочени дела, дневник за издадени изпълнителни листове, регистър за съобщенията за прекратен граждански брак, регистър за влезли в сила присъди, книга за приемане и отказ от наследство, регистър за осъществен достъп до Национална база данни „Население“ към Главна дирекция ГРАО при МРРБ, книга за открити заседания по изпълнителни дела, книга за издадени разходни касови ордери от </w:t>
      </w:r>
      <w:proofErr w:type="spellStart"/>
      <w:r w:rsidRPr="00095A59">
        <w:rPr>
          <w:rFonts w:ascii="Arial" w:hAnsi="Arial" w:cs="Arial"/>
          <w:sz w:val="24"/>
          <w:szCs w:val="24"/>
          <w:lang w:val="bg-BG"/>
        </w:rPr>
        <w:t>Съдебноизпълнителна</w:t>
      </w:r>
      <w:proofErr w:type="spellEnd"/>
      <w:r w:rsidRPr="00095A59">
        <w:rPr>
          <w:rFonts w:ascii="Arial" w:hAnsi="Arial" w:cs="Arial"/>
          <w:sz w:val="24"/>
          <w:szCs w:val="24"/>
          <w:lang w:val="bg-BG"/>
        </w:rPr>
        <w:t xml:space="preserve"> служба на вещи лица и представители по чл. 327 от ГПК.</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Съобразно Заповед № 47 от 27.05.2014 година, водените на електронен носител деловодни книги се разпечатват на хартиен носител в следната периодичност: </w:t>
      </w:r>
      <w:r w:rsidRPr="00095A59">
        <w:rPr>
          <w:rFonts w:ascii="Arial" w:hAnsi="Arial" w:cs="Arial"/>
          <w:noProof/>
          <w:sz w:val="24"/>
          <w:szCs w:val="24"/>
          <w:lang w:val="bg-BG"/>
        </w:rPr>
        <w:drawing>
          <wp:anchor distT="0" distB="0" distL="114300" distR="114300" simplePos="0" relativeHeight="251719680" behindDoc="0" locked="0" layoutInCell="1" allowOverlap="0" wp14:anchorId="0746A1FF" wp14:editId="3BC179D8">
            <wp:simplePos x="0" y="0"/>
            <wp:positionH relativeFrom="page">
              <wp:posOffset>7156450</wp:posOffset>
            </wp:positionH>
            <wp:positionV relativeFrom="page">
              <wp:posOffset>5751830</wp:posOffset>
            </wp:positionV>
            <wp:extent cx="3175" cy="6350"/>
            <wp:effectExtent l="0" t="0" r="0" b="0"/>
            <wp:wrapSquare wrapText="bothSides"/>
            <wp:docPr id="2048" name="Picture 7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A59">
        <w:rPr>
          <w:rFonts w:ascii="Arial" w:hAnsi="Arial" w:cs="Arial"/>
          <w:sz w:val="24"/>
          <w:szCs w:val="24"/>
          <w:lang w:val="bg-BG"/>
        </w:rPr>
        <w:t xml:space="preserve">веднъж месечно (до пето число на следващия месец) - входящ дневник, изходящ регистър, книги за открити заседания по състави за наказателни и граждански дела, </w:t>
      </w:r>
      <w:proofErr w:type="spellStart"/>
      <w:r w:rsidRPr="00095A59">
        <w:rPr>
          <w:rFonts w:ascii="Arial" w:hAnsi="Arial" w:cs="Arial"/>
          <w:sz w:val="24"/>
          <w:szCs w:val="24"/>
          <w:lang w:val="bg-BG"/>
        </w:rPr>
        <w:t>описни</w:t>
      </w:r>
      <w:proofErr w:type="spellEnd"/>
      <w:r w:rsidRPr="00095A59">
        <w:rPr>
          <w:rFonts w:ascii="Arial" w:hAnsi="Arial" w:cs="Arial"/>
          <w:sz w:val="24"/>
          <w:szCs w:val="24"/>
          <w:lang w:val="bg-BG"/>
        </w:rPr>
        <w:t xml:space="preserve"> книги за образувани наказателни и граждански дела, книга за закрити и разпоредителни заседания по наказателни и граждански дела, книга за привеждане в изпълнение на влезли в сила присъди и определения по глава Двадесет и девета от </w:t>
      </w:r>
      <w:proofErr w:type="spellStart"/>
      <w:r w:rsidRPr="00095A59">
        <w:rPr>
          <w:rFonts w:ascii="Arial" w:hAnsi="Arial" w:cs="Arial"/>
          <w:sz w:val="24"/>
          <w:szCs w:val="24"/>
          <w:lang w:val="bg-BG"/>
        </w:rPr>
        <w:t>Наказателнопроцесуалния</w:t>
      </w:r>
      <w:proofErr w:type="spellEnd"/>
      <w:r w:rsidRPr="00095A59">
        <w:rPr>
          <w:rFonts w:ascii="Arial" w:hAnsi="Arial" w:cs="Arial"/>
          <w:sz w:val="24"/>
          <w:szCs w:val="24"/>
          <w:lang w:val="bg-BG"/>
        </w:rPr>
        <w:t xml:space="preserve"> кодекс, книга за обжалваните съдебни актове по наказателни и граждански дела, регистър на съдебните решения по чл. 235, ал. 5 от ГГК; веднъж годишно (до края на месец януари на следващата година) - книга за веществените доказателства, азбучни указатели за образуваните наказателни, граждански и изпълнителни дела, книга за глоби и присъдени на държавата суми, регистър по Закона за защита от домашното насилие; </w:t>
      </w:r>
      <w:proofErr w:type="spellStart"/>
      <w:r w:rsidRPr="00095A59">
        <w:rPr>
          <w:rFonts w:ascii="Arial" w:hAnsi="Arial" w:cs="Arial"/>
          <w:sz w:val="24"/>
          <w:szCs w:val="24"/>
          <w:lang w:val="bg-BG"/>
        </w:rPr>
        <w:t>описната</w:t>
      </w:r>
      <w:proofErr w:type="spellEnd"/>
      <w:r w:rsidRPr="00095A59">
        <w:rPr>
          <w:rFonts w:ascii="Arial" w:hAnsi="Arial" w:cs="Arial"/>
          <w:sz w:val="24"/>
          <w:szCs w:val="24"/>
          <w:lang w:val="bg-BG"/>
        </w:rPr>
        <w:t xml:space="preserve"> книга за образувани изпълнителни дела се разпечатва веднъж на шестмесечие (до пето число на следващия месец), архивната книга за наказателни, граждански и изпълнителни дела- до началото на второто полугодие на следващата година, след архивиране на делата, а книгите за открити заседания по състави за наказателни и граждански дела и </w:t>
      </w:r>
      <w:proofErr w:type="spellStart"/>
      <w:r w:rsidRPr="00095A59">
        <w:rPr>
          <w:rFonts w:ascii="Arial" w:hAnsi="Arial" w:cs="Arial"/>
          <w:sz w:val="24"/>
          <w:szCs w:val="24"/>
          <w:lang w:val="bg-BG"/>
        </w:rPr>
        <w:t>описните</w:t>
      </w:r>
      <w:proofErr w:type="spellEnd"/>
      <w:r w:rsidRPr="00095A59">
        <w:rPr>
          <w:rFonts w:ascii="Arial" w:hAnsi="Arial" w:cs="Arial"/>
          <w:sz w:val="24"/>
          <w:szCs w:val="24"/>
          <w:lang w:val="bg-BG"/>
        </w:rPr>
        <w:t xml:space="preserve"> книги за образувани наказателни и граждански дела - и след вписване на краен акт по делото, в случай че датата на постановяване (предаване на мотиви към присъди) е различна от датата на откритото заседание.</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Съгласно Заповедта, до пето число на следващия месец на председателя се докладват за проверка книга за привеждане в изпълнение на влезли в сила присъди и определения по глава XXIX НПК, регистър на съдебните решения по чл. 235, ал. 5 от ГПК, регистър за осъществен достъп до Национална база данни „Население“ към Главна дирекция ГРАО при МРРБ, а всички останали книги и регистри - при поискване. </w:t>
      </w:r>
      <w:r w:rsidRPr="00095A59">
        <w:rPr>
          <w:rFonts w:ascii="Arial" w:hAnsi="Arial" w:cs="Arial"/>
          <w:sz w:val="24"/>
          <w:szCs w:val="24"/>
          <w:lang w:val="bg-BG"/>
        </w:rPr>
        <w:lastRenderedPageBreak/>
        <w:t>Регламентирано е и при поискване да се представят за проверка на държавния съдебен изпълнител водените в Съдебноизпълнителната служба книги и регистри.</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Комисията обобщава, че от административното ръководство на съда е създадена необходимата организация за спазване на законовите изисквания при воденето на деловодните книги и регистри, които се водят редовно и надлежно от съдебните служители, съгласно разпоредбите на Правилника за администрацията на съдилищата, а периодичността на разпечатване на книгите, водени на електронен носител, указана със Заповед № 47 от 27.05.2014 година, се спазва.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u w:color="000000"/>
          <w:lang w:val="bg-BG"/>
        </w:rPr>
        <w:t xml:space="preserve">Препоръчано е </w:t>
      </w:r>
      <w:r w:rsidRPr="00095A59">
        <w:rPr>
          <w:rFonts w:ascii="Arial" w:hAnsi="Arial" w:cs="Arial"/>
          <w:sz w:val="24"/>
          <w:szCs w:val="24"/>
          <w:lang w:val="bg-BG"/>
        </w:rPr>
        <w:t>да се извършва по-регулярен периодичен контрол по отношение на водените в съда деловодни книги и регистри, като се регламентират конкретни срокове, в които същите да се представят за проверка на председателя на съда, а не само при поискване, а осъществяваният контрол да е постоянен и периодичен, като конкретно се определи периодът, в който книгите и регистрите да се представят на председателя за проверка.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eastAsia="en-US"/>
        </w:rPr>
        <w:t xml:space="preserve">Със Заповед № 58 / 27.06.2018 година на и. ф. Председател на Районен съд – Първомай е изменена Заповед № 47 / 27.05.2014 година на Председателя на Районен съд – Първомай, като е предвиден постоянен и периодичен контрол на административния ръководител върху воденето на деловодните книги и регистри и е </w:t>
      </w:r>
      <w:proofErr w:type="spellStart"/>
      <w:r w:rsidRPr="00095A59">
        <w:rPr>
          <w:rFonts w:ascii="Arial" w:hAnsi="Arial" w:cs="Arial"/>
          <w:sz w:val="24"/>
          <w:szCs w:val="24"/>
          <w:lang w:val="bg-BG" w:eastAsia="en-US"/>
        </w:rPr>
        <w:t>разпоредено</w:t>
      </w:r>
      <w:proofErr w:type="spellEnd"/>
      <w:r w:rsidRPr="00095A59">
        <w:rPr>
          <w:rFonts w:ascii="Arial" w:hAnsi="Arial" w:cs="Arial"/>
          <w:sz w:val="24"/>
          <w:szCs w:val="24"/>
          <w:lang w:val="bg-BG" w:eastAsia="en-US"/>
        </w:rPr>
        <w:t xml:space="preserve"> стриктното спазване на разпоредбата на чл. 35 ал. 2 от Правилника за администрацията в съдилищата.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7. Относно организация на работа по време на съдебната ваканция и при отсъствие на съдията докладчик с оглед на спазване сроковете за разглеждане на делата: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Комисията констатира, че нарочни заповеди за организацията на работа на съда по време на съдебната ваканция и при отсъствие на съдия не са издадени, тъй като по принцип по време на съдебната ваканция работата на съда се обезпечава посредством присъствието на единия от двамата съдии и съдебни служители, като се насрочват и разглеждат дела, подлежащи на разглеждане, съгласно Закона за съдебната власт, както и се обезпечава движението по образувани дела, свързани с кратки процесуални срокове. При отпуск на единия съдия текущият доклад по разглежданите от него дела не се минава от присъстващия съдия с изключение на случаите със свързано произнасяне в кратки процесуални срокове.</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Съгласно Заповед № 1 / 03.01.2017 година и Заповед № 198 / 18.12.2017 година при отсъствие на съдия делата, свързани с разглеждане в кратки процесуални срокове, се разпределят на присъстващия съдия.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Обезпечена е дейността по образуването на дела въз основа на постъпващи в съда книжа, като при отсъствие на административния ръководител със заповед е определено лице, което да образува постъпилите в съда книжа в дело и да разпредели същото.</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Комисията обобщава, че за времето на съдебната ваканция е осигурена възможност да се разглеждат делата с кратки процесуални срокове, както и да се извършват съответните процесуални действия и по останалите дела, свързани с произнасяне в кратки процесуални срокове, като организацията на работа по време на съдебната ваканция и при отсъствие на съдия докладчик е съобразно утвърдената щатна численост от двама съдии.</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8. Относно организация и проверка на работата на държавните съдебни изпълнители и съдиите по вписванията:</w:t>
      </w:r>
    </w:p>
    <w:p w:rsidR="004060F2" w:rsidRPr="00095A59" w:rsidRDefault="004060F2" w:rsidP="004060F2">
      <w:pPr>
        <w:tabs>
          <w:tab w:val="left" w:pos="1140"/>
          <w:tab w:val="left" w:pos="1197"/>
        </w:tabs>
        <w:ind w:right="-1" w:firstLine="543"/>
        <w:jc w:val="both"/>
        <w:rPr>
          <w:rFonts w:ascii="Arial" w:hAnsi="Arial" w:cs="Arial"/>
          <w:sz w:val="24"/>
          <w:szCs w:val="24"/>
          <w:lang w:val="bg-BG"/>
        </w:rPr>
      </w:pPr>
      <w:r w:rsidRPr="00095A59">
        <w:rPr>
          <w:rFonts w:ascii="Arial" w:hAnsi="Arial" w:cs="Arial"/>
          <w:sz w:val="24"/>
          <w:szCs w:val="24"/>
          <w:lang w:val="bg-BG"/>
        </w:rPr>
        <w:t xml:space="preserve">Комисията констатира, че всички изпълнителни дела се образуват и разглеждат в максимално кратки срокове при спазване на процесуалните правила, като през 2017 година не са постъпили жалби срещу действия на държавния съдебен изпълнител; при отсъствие на държавния съдебен изпълнител по време на законоустановен отпуск същият не се замества, а при отсъствие на съдията по вписванията същият се замества от председателя на съда, но не се установява изпращане до министъра на правосъдието на уведомяване по смисъла на 279, ал. 2 от Закона за съдебната власт </w:t>
      </w:r>
      <w:r w:rsidRPr="00095A59">
        <w:rPr>
          <w:rFonts w:ascii="Arial" w:hAnsi="Arial" w:cs="Arial"/>
          <w:sz w:val="24"/>
          <w:szCs w:val="24"/>
          <w:lang w:val="bg-BG"/>
        </w:rPr>
        <w:lastRenderedPageBreak/>
        <w:t>за случаите, когато функциите на съдията по вписванията се изпълняват от районен съдия.</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u w:color="000000"/>
          <w:lang w:val="bg-BG"/>
        </w:rPr>
        <w:t xml:space="preserve">Препоръчано е </w:t>
      </w:r>
      <w:r w:rsidRPr="00095A59">
        <w:rPr>
          <w:rFonts w:ascii="Arial" w:hAnsi="Arial" w:cs="Arial"/>
          <w:sz w:val="24"/>
          <w:szCs w:val="24"/>
          <w:lang w:val="bg-BG"/>
        </w:rPr>
        <w:t>да се предприемат съответни действия за уведомяване на Министъра на правосъдието по реда на чл. 279, ал. 2 от Закона за съдебната власт за случаи, когато функциите на съдията по вписванията се изпълняват от съдия от районния съд.</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eastAsia="en-US"/>
        </w:rPr>
        <w:t>След получаване на доклада на Комисията функциите на съдия по вписванията в Районен съд – Първомай са еднократно възлагани за изпълнение на районен съдия, за което на основание чл. 279, ал. 3 от Закона за съдебната власт е изпратено уведомление до Министъра на правосъдието</w:t>
      </w:r>
      <w:r w:rsidRPr="00095A59">
        <w:rPr>
          <w:rFonts w:ascii="Arial" w:hAnsi="Arial" w:cs="Arial"/>
          <w:sz w:val="24"/>
          <w:szCs w:val="24"/>
          <w:lang w:val="bg-BG"/>
        </w:rPr>
        <w:t>, а впоследствие взаимното заместване на съдия по вписвания и държавен съдебен изпълнител се осъществява по силата на заповеди на Министъра на правосъдието.</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След извършената цялостна проверка Комисията приема, че в Районен съд - Първомай е създадена много добра организация по постъпване, образуване и движение на гражданските и наказателните дела в съответствие със Закона за съдебната власт и Правилника за администрацията на съдилищата; разпределението на делата се осъществява при спазване на принципа на случаен избор, като изключенията от същия са регламентирани изрично; натовареността на съдиите при разпределянето и разглеждането на делата е относително равномерна, а административното ръководство следи за спазване на изискванията за равномерно натоварване; предприети са организационни мерки за недопускане на нарушения на правото на разглеждане на делата в разумен срок, като причините образуваните преди 01.01.2016 година дела все още да са висящи са обективни и съдиите предприемат съответните процесуални действия по тях; от административното ръководство на съда е създадена необходимата организация за спазване на законовите изисквания при воденето на деловодните книги и регистри, които се водят редовно и надлежно от съдебните служители, съгласно разпоредбите на Правилника за администрацията на съдилищата; изпълнени са препоръките от предходната проверка на дейността на Районен съд - Първомай.</w:t>
      </w:r>
    </w:p>
    <w:p w:rsidR="00EE4973" w:rsidRPr="000976AD" w:rsidRDefault="00EE4973" w:rsidP="00EE4973">
      <w:pPr>
        <w:ind w:firstLine="540"/>
        <w:jc w:val="both"/>
        <w:rPr>
          <w:rFonts w:ascii="Arial" w:hAnsi="Arial" w:cs="Arial"/>
          <w:sz w:val="24"/>
          <w:szCs w:val="24"/>
          <w:lang w:val="bg-BG"/>
        </w:rPr>
      </w:pPr>
    </w:p>
    <w:p w:rsidR="00673C33" w:rsidRPr="000976AD" w:rsidRDefault="00EE4973" w:rsidP="00673C33">
      <w:pPr>
        <w:ind w:firstLine="540"/>
        <w:jc w:val="both"/>
        <w:rPr>
          <w:rFonts w:ascii="Arial" w:hAnsi="Arial" w:cs="Arial"/>
          <w:b/>
          <w:sz w:val="28"/>
          <w:szCs w:val="28"/>
          <w:lang w:val="bg-BG"/>
        </w:rPr>
      </w:pPr>
      <w:r w:rsidRPr="000976AD">
        <w:rPr>
          <w:rFonts w:ascii="Arial" w:hAnsi="Arial" w:cs="Arial"/>
          <w:b/>
          <w:smallCaps/>
          <w:sz w:val="28"/>
          <w:szCs w:val="28"/>
          <w:lang w:val="bg-BG"/>
        </w:rPr>
        <w:t>9</w:t>
      </w:r>
      <w:r w:rsidR="00673C33" w:rsidRPr="000976AD">
        <w:rPr>
          <w:rFonts w:ascii="Arial" w:hAnsi="Arial" w:cs="Arial"/>
          <w:b/>
          <w:smallCaps/>
          <w:sz w:val="28"/>
          <w:szCs w:val="28"/>
          <w:lang w:val="bg-BG"/>
        </w:rPr>
        <w:t>. Сграден фонд и техническа обезпеченост</w:t>
      </w:r>
    </w:p>
    <w:p w:rsidR="00D84223" w:rsidRPr="000976AD" w:rsidRDefault="00D84223" w:rsidP="00D84223">
      <w:pPr>
        <w:ind w:firstLine="567"/>
        <w:jc w:val="both"/>
        <w:rPr>
          <w:rFonts w:ascii="Arial" w:hAnsi="Arial"/>
          <w:sz w:val="10"/>
          <w:szCs w:val="10"/>
          <w:lang w:val="bg-BG"/>
        </w:rPr>
      </w:pPr>
    </w:p>
    <w:p w:rsidR="00673C33" w:rsidRPr="000976AD" w:rsidRDefault="00EE4973" w:rsidP="00673C33">
      <w:pPr>
        <w:ind w:firstLine="540"/>
        <w:jc w:val="both"/>
        <w:rPr>
          <w:rFonts w:ascii="Arial" w:hAnsi="Arial" w:cs="Arial"/>
          <w:b/>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.1. Сграда, оборудване, проблеми</w:t>
      </w:r>
    </w:p>
    <w:p w:rsidR="00D84223" w:rsidRPr="000976AD" w:rsidRDefault="00D84223" w:rsidP="00D84223">
      <w:pPr>
        <w:ind w:firstLine="540"/>
        <w:jc w:val="both"/>
        <w:rPr>
          <w:rFonts w:ascii="Arial" w:hAnsi="Arial" w:cs="Arial"/>
          <w:sz w:val="10"/>
          <w:szCs w:val="10"/>
          <w:lang w:val="bg-BG"/>
        </w:rPr>
      </w:pP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Районен съд - Първомай се помещава в сграда, построена като съдебна палата през 1933 година в дворно място от 2070 кв.м.</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В работни дни от 07:30 часа до 19:00 часа съдът се охранява от двама служители на щат към Регионална дирекция „Охрана – Пловдив“, а в останалата част от денонощието и през почивните дни - със сигнално-охранителна техника по силата на сключени с Областна дирекция „Полиция“ – Пловдив договори, като през 2009 година във връзка с изпълнение на </w:t>
      </w:r>
      <w:proofErr w:type="spellStart"/>
      <w:r w:rsidRPr="00095A59">
        <w:rPr>
          <w:rFonts w:ascii="Arial" w:hAnsi="Arial" w:cs="Arial"/>
          <w:sz w:val="24"/>
          <w:szCs w:val="24"/>
          <w:lang w:val="bg-BG"/>
        </w:rPr>
        <w:t>подпроект</w:t>
      </w:r>
      <w:proofErr w:type="spellEnd"/>
      <w:r w:rsidRPr="00095A59">
        <w:rPr>
          <w:rFonts w:ascii="Arial" w:hAnsi="Arial" w:cs="Arial"/>
          <w:sz w:val="24"/>
          <w:szCs w:val="24"/>
          <w:lang w:val="bg-BG"/>
        </w:rPr>
        <w:t xml:space="preserve"> по ФАР BG / 2004 / 016.711.08.01. за повишаване на сигурността на съдебната сграда допълнително е инсталирана сигнално-охранителна техника, съвместена през 2011 година с дотогава съществуващата и въведена през 2012 година в експлоатация в пълен обем. Благодарение на добрите отношения между ръководствата на Районен съд – Първомай, Регионална дирекция „Охрана – Пловдив“, Областна дирекция на МВР – Пловдив и Районна прокуратура – Първомай техниката, собственост на Районен съд – Първомай (31.05.2014 година), е свързана към мрежата на районната прокуратура.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Сградата се отоплява с локално газово отопление, а през лятото се използват климатици.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Заседателната зала е една и заседанията се насрочват така, че да не съвпадат по време за отделните съдебни състави.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Към момента председателят на съда, вторият съдия и административният секретар са в самостоятелни кабинети, а държавният съдебен изпълнител и съдията по вписванията, счетоводителят и служителят „Човешки ресурси“ делят по един общ.</w:t>
      </w:r>
    </w:p>
    <w:p w:rsidR="004060F2" w:rsidRPr="00095A59" w:rsidRDefault="004060F2" w:rsidP="004060F2">
      <w:pPr>
        <w:ind w:firstLine="540"/>
        <w:jc w:val="both"/>
        <w:rPr>
          <w:rFonts w:ascii="Arial" w:hAnsi="Arial" w:cs="Arial"/>
          <w:sz w:val="24"/>
          <w:szCs w:val="24"/>
          <w:lang w:val="bg-BG"/>
        </w:rPr>
      </w:pPr>
      <w:proofErr w:type="spellStart"/>
      <w:r w:rsidRPr="00095A59">
        <w:rPr>
          <w:rFonts w:ascii="Arial" w:hAnsi="Arial" w:cs="Arial"/>
          <w:sz w:val="24"/>
          <w:szCs w:val="24"/>
          <w:lang w:val="bg-BG"/>
        </w:rPr>
        <w:lastRenderedPageBreak/>
        <w:t>Призовкар</w:t>
      </w:r>
      <w:proofErr w:type="spellEnd"/>
      <w:r w:rsidRPr="00095A59">
        <w:rPr>
          <w:rFonts w:ascii="Arial" w:hAnsi="Arial" w:cs="Arial"/>
          <w:sz w:val="24"/>
          <w:szCs w:val="24"/>
          <w:lang w:val="bg-BG"/>
        </w:rPr>
        <w:t xml:space="preserve">-чистачът, съдебният секретар и съдебният деловодител в </w:t>
      </w:r>
      <w:proofErr w:type="spellStart"/>
      <w:r w:rsidRPr="00095A59">
        <w:rPr>
          <w:rFonts w:ascii="Arial" w:hAnsi="Arial" w:cs="Arial"/>
          <w:sz w:val="24"/>
          <w:szCs w:val="24"/>
          <w:lang w:val="bg-BG"/>
        </w:rPr>
        <w:t>съдебноизпълнителната</w:t>
      </w:r>
      <w:proofErr w:type="spellEnd"/>
      <w:r w:rsidRPr="00095A59">
        <w:rPr>
          <w:rFonts w:ascii="Arial" w:hAnsi="Arial" w:cs="Arial"/>
          <w:sz w:val="24"/>
          <w:szCs w:val="24"/>
          <w:lang w:val="bg-BG"/>
        </w:rPr>
        <w:t xml:space="preserve"> служба са в отделна стая, която в момента е и </w:t>
      </w:r>
      <w:proofErr w:type="spellStart"/>
      <w:r w:rsidRPr="00095A59">
        <w:rPr>
          <w:rFonts w:ascii="Arial" w:hAnsi="Arial" w:cs="Arial"/>
          <w:sz w:val="24"/>
          <w:szCs w:val="24"/>
          <w:lang w:val="bg-BG"/>
        </w:rPr>
        <w:t>съдебноизпълнителна</w:t>
      </w:r>
      <w:proofErr w:type="spellEnd"/>
      <w:r w:rsidRPr="00095A59">
        <w:rPr>
          <w:rFonts w:ascii="Arial" w:hAnsi="Arial" w:cs="Arial"/>
          <w:sz w:val="24"/>
          <w:szCs w:val="24"/>
          <w:lang w:val="bg-BG"/>
        </w:rPr>
        <w:t xml:space="preserve"> служба.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Деловодителят регистратор, изпълняващ и функциите на завеждащ бюро „Съдимост“, деловодителят архивар и деловодителят в общо деловодство са в обща канцелария с три работни места.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През 2008 година голяма част от мебелите в работните помещения на съда са подменени с нови. През 2009 година са закупени стелаж (шкаф) за подреждане и съхранение на делата в служба „Деловодство“ и шкаф за документи в </w:t>
      </w:r>
      <w:proofErr w:type="spellStart"/>
      <w:r w:rsidRPr="00095A59">
        <w:rPr>
          <w:rFonts w:ascii="Arial" w:hAnsi="Arial" w:cs="Arial"/>
          <w:sz w:val="24"/>
          <w:szCs w:val="24"/>
          <w:lang w:val="bg-BG"/>
        </w:rPr>
        <w:t>Съдебноизпълнителна</w:t>
      </w:r>
      <w:proofErr w:type="spellEnd"/>
      <w:r w:rsidRPr="00095A59">
        <w:rPr>
          <w:rFonts w:ascii="Arial" w:hAnsi="Arial" w:cs="Arial"/>
          <w:sz w:val="24"/>
          <w:szCs w:val="24"/>
          <w:lang w:val="bg-BG"/>
        </w:rPr>
        <w:t xml:space="preserve"> служба. От тогава до настоящия момент не е закупувана нова мебелировка.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Съдебната палата разполага с 12 работни помещения, четири от които се заемат от районната прокуратура и едно от Агенцията по вписванията.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 сутерена на сградата са разположени архиви на съда и прокуратурата, сървър, помещение за класифицирана информация, зала за публична продан (оборудвана през 2008 година с налични стари мебели), клетка за конвоирани лица, зала за отдих, котелно, складови и др. помещения.</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Но в приземния етаж има изградени стени по начин, непригоден за функционално използване на помещенията, част от които са в лошо състояние – пукнатини по зидовете, влага и мухъл, неравности по пода, прозорците са единични с прогнила дървена дограма, изграденият санитарен възел е без течаща вода и негоден за използване. Липсва и отопление.</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През 2017 година е решен въпросът за адаптиране на сградата на Районен съд – Първомай за осигуряване на равен достъп на хора с увреждания – с Решение по т. 7 на Комисия „Бюджет и финанси“ на Висшия съдебен съвет по Протокол № 29 / 09.08.2017 година бюджетната сметка на Районен съд – Първомай по § 5200 „Придобиване на ДМА“ е увеличена с 14000 лева и по силата на Договор от 18.10.2017 година от „Про – Лифт България“ ООД - София е закупено самоходно устройство с гумени задвижващи вериги (робот), модел SA-S, за преодоляване на стълбища с инвалидна количка на стойност 10800 лева.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По предложение на административните ръководители на районния съд и прокуратурата със Заповед № ЛС-04-667 / 05.05.2010 година на Министъра на правосъдието е разпределено ползването на съдебната палата, както следва:</w:t>
      </w:r>
    </w:p>
    <w:p w:rsidR="004060F2" w:rsidRPr="00095A59" w:rsidRDefault="004060F2" w:rsidP="004060F2">
      <w:pPr>
        <w:numPr>
          <w:ilvl w:val="0"/>
          <w:numId w:val="26"/>
        </w:numPr>
        <w:tabs>
          <w:tab w:val="clear" w:pos="1260"/>
          <w:tab w:val="num" w:pos="0"/>
        </w:tabs>
        <w:ind w:left="0" w:firstLine="900"/>
        <w:jc w:val="both"/>
        <w:rPr>
          <w:rFonts w:ascii="Arial" w:hAnsi="Arial" w:cs="Arial"/>
          <w:sz w:val="24"/>
          <w:szCs w:val="24"/>
          <w:lang w:val="bg-BG"/>
        </w:rPr>
      </w:pPr>
      <w:r w:rsidRPr="00095A59">
        <w:rPr>
          <w:rFonts w:ascii="Arial" w:hAnsi="Arial" w:cs="Arial"/>
          <w:sz w:val="24"/>
          <w:szCs w:val="24"/>
          <w:lang w:val="bg-BG"/>
        </w:rPr>
        <w:t>за Районен съд – Първомай – 8 помещения на първия етаж и 12 помещения в сутерена (с полезна площ около 188,98 кв.м);</w:t>
      </w:r>
    </w:p>
    <w:p w:rsidR="004060F2" w:rsidRPr="00095A59" w:rsidRDefault="004060F2" w:rsidP="004060F2">
      <w:pPr>
        <w:numPr>
          <w:ilvl w:val="0"/>
          <w:numId w:val="26"/>
        </w:numPr>
        <w:tabs>
          <w:tab w:val="clear" w:pos="1260"/>
          <w:tab w:val="num" w:pos="0"/>
        </w:tabs>
        <w:ind w:left="0" w:firstLine="900"/>
        <w:jc w:val="both"/>
        <w:rPr>
          <w:rFonts w:ascii="Arial" w:hAnsi="Arial" w:cs="Arial"/>
          <w:sz w:val="24"/>
          <w:szCs w:val="24"/>
          <w:lang w:val="bg-BG"/>
        </w:rPr>
      </w:pPr>
      <w:r w:rsidRPr="00095A59">
        <w:rPr>
          <w:rFonts w:ascii="Arial" w:hAnsi="Arial" w:cs="Arial"/>
          <w:sz w:val="24"/>
          <w:szCs w:val="24"/>
          <w:lang w:val="bg-BG"/>
        </w:rPr>
        <w:t>за Районна прокуратура – Първомай - 4 помещения на първия етаж и 4 помещения в сутерена (с полезна площ около 31,07 кв.м);</w:t>
      </w:r>
    </w:p>
    <w:p w:rsidR="004060F2" w:rsidRPr="00095A59" w:rsidRDefault="004060F2" w:rsidP="004060F2">
      <w:pPr>
        <w:numPr>
          <w:ilvl w:val="0"/>
          <w:numId w:val="26"/>
        </w:numPr>
        <w:tabs>
          <w:tab w:val="clear" w:pos="1260"/>
          <w:tab w:val="num" w:pos="0"/>
        </w:tabs>
        <w:ind w:left="0" w:firstLine="900"/>
        <w:jc w:val="both"/>
        <w:rPr>
          <w:rFonts w:ascii="Arial" w:hAnsi="Arial" w:cs="Arial"/>
          <w:sz w:val="24"/>
          <w:szCs w:val="24"/>
          <w:lang w:val="bg-BG"/>
        </w:rPr>
      </w:pPr>
      <w:r w:rsidRPr="00095A59">
        <w:rPr>
          <w:rFonts w:ascii="Arial" w:hAnsi="Arial" w:cs="Arial"/>
          <w:sz w:val="24"/>
          <w:szCs w:val="24"/>
          <w:lang w:val="bg-BG"/>
        </w:rPr>
        <w:t>за Агенция по вписванията - едно помещение на първия етаж и едно помещение в сутерена (с полезна площ около 11,13 кв.м);</w:t>
      </w:r>
    </w:p>
    <w:p w:rsidR="004060F2" w:rsidRPr="00095A59" w:rsidRDefault="004060F2" w:rsidP="004060F2">
      <w:pPr>
        <w:numPr>
          <w:ilvl w:val="0"/>
          <w:numId w:val="26"/>
        </w:numPr>
        <w:tabs>
          <w:tab w:val="clear" w:pos="1260"/>
          <w:tab w:val="num" w:pos="0"/>
        </w:tabs>
        <w:ind w:left="0" w:firstLine="900"/>
        <w:jc w:val="both"/>
        <w:rPr>
          <w:rFonts w:ascii="Arial" w:hAnsi="Arial" w:cs="Arial"/>
          <w:sz w:val="24"/>
          <w:szCs w:val="24"/>
          <w:lang w:val="bg-BG"/>
        </w:rPr>
      </w:pPr>
      <w:r w:rsidRPr="00095A59">
        <w:rPr>
          <w:rFonts w:ascii="Arial" w:hAnsi="Arial" w:cs="Arial"/>
          <w:sz w:val="24"/>
          <w:szCs w:val="24"/>
          <w:lang w:val="bg-BG"/>
        </w:rPr>
        <w:t>общи части на сградата (около 95,91 кв.м).</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Последните по-мащабни ремонтни дейности датират от 2002 година, когато са </w:t>
      </w:r>
      <w:proofErr w:type="spellStart"/>
      <w:r w:rsidRPr="00095A59">
        <w:rPr>
          <w:rFonts w:ascii="Arial" w:hAnsi="Arial" w:cs="Arial"/>
          <w:sz w:val="24"/>
          <w:szCs w:val="24"/>
          <w:lang w:val="bg-BG"/>
        </w:rPr>
        <w:t>отремонтирани</w:t>
      </w:r>
      <w:proofErr w:type="spellEnd"/>
      <w:r w:rsidRPr="00095A59">
        <w:rPr>
          <w:rFonts w:ascii="Arial" w:hAnsi="Arial" w:cs="Arial"/>
          <w:sz w:val="24"/>
          <w:szCs w:val="24"/>
          <w:lang w:val="bg-BG"/>
        </w:rPr>
        <w:t xml:space="preserve"> покривът, оградата на двора, санитарните възли; фоайето и работните помещения са боядисани постно, отводнени са водосточните тръби, изпълнен е и тротоар с тротоарни плочки от северната, източната и южната страни на сградата.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През 2003 година съдебната палата е боядисана външно, извършена е вертикална планировка на двора – водопроводна инсталация, бетонова шахта с </w:t>
      </w:r>
      <w:proofErr w:type="spellStart"/>
      <w:r w:rsidRPr="00095A59">
        <w:rPr>
          <w:rFonts w:ascii="Arial" w:hAnsi="Arial" w:cs="Arial"/>
          <w:sz w:val="24"/>
          <w:szCs w:val="24"/>
          <w:lang w:val="bg-BG"/>
        </w:rPr>
        <w:t>хидрофорна</w:t>
      </w:r>
      <w:proofErr w:type="spellEnd"/>
      <w:r w:rsidRPr="00095A59">
        <w:rPr>
          <w:rFonts w:ascii="Arial" w:hAnsi="Arial" w:cs="Arial"/>
          <w:sz w:val="24"/>
          <w:szCs w:val="24"/>
          <w:lang w:val="bg-BG"/>
        </w:rPr>
        <w:t xml:space="preserve"> помпа, направа на дренажен </w:t>
      </w:r>
      <w:proofErr w:type="spellStart"/>
      <w:r w:rsidRPr="00095A59">
        <w:rPr>
          <w:rFonts w:ascii="Arial" w:hAnsi="Arial" w:cs="Arial"/>
          <w:sz w:val="24"/>
          <w:szCs w:val="24"/>
          <w:lang w:val="bg-BG"/>
        </w:rPr>
        <w:t>баластрен</w:t>
      </w:r>
      <w:proofErr w:type="spellEnd"/>
      <w:r w:rsidRPr="00095A59">
        <w:rPr>
          <w:rFonts w:ascii="Arial" w:hAnsi="Arial" w:cs="Arial"/>
          <w:sz w:val="24"/>
          <w:szCs w:val="24"/>
          <w:lang w:val="bg-BG"/>
        </w:rPr>
        <w:t xml:space="preserve"> слой, полагане на бордюри, поставяне на плъзгаща метална врата.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Но дейностите по ремонт и реконструкция на сградния фонд са проблем, който не стои на дневен ред само пред ръководството на съда, а и на прокуратурата.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Въпреки нуждата от ремонт на сутерена и подмяна на дограмата, крайно необходимо бе </w:t>
      </w:r>
      <w:proofErr w:type="spellStart"/>
      <w:r w:rsidRPr="00095A59">
        <w:rPr>
          <w:rFonts w:ascii="Arial" w:hAnsi="Arial" w:cs="Arial"/>
          <w:sz w:val="24"/>
          <w:szCs w:val="24"/>
          <w:lang w:val="bg-BG"/>
        </w:rPr>
        <w:t>отремонтирането</w:t>
      </w:r>
      <w:proofErr w:type="spellEnd"/>
      <w:r w:rsidRPr="00095A59">
        <w:rPr>
          <w:rFonts w:ascii="Arial" w:hAnsi="Arial" w:cs="Arial"/>
          <w:sz w:val="24"/>
          <w:szCs w:val="24"/>
          <w:lang w:val="bg-BG"/>
        </w:rPr>
        <w:t xml:space="preserve"> на покрива на сградата, тъй като при обилен валеж години наред подпорните греди се напояваха с вода и при някои от тях се </w:t>
      </w:r>
      <w:r w:rsidRPr="00095A59">
        <w:rPr>
          <w:rFonts w:ascii="Arial" w:hAnsi="Arial" w:cs="Arial"/>
          <w:sz w:val="24"/>
          <w:szCs w:val="24"/>
          <w:lang w:val="bg-BG"/>
        </w:rPr>
        <w:lastRenderedPageBreak/>
        <w:t>наблюдаваше изгниване, в следствие на течовете луминесцентните лампи в почти всички помещения се пълнеха с вода, а в работните помещения при валеж или снеготопене се подлагаха пластмасови кофи, папките със съдебни книжа, компютърната техника, принтерите се разместваха, за да не се повредят, което създаваше затруднения за нормалния работен процес на съдиите и служителите.</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 резултат на обявена обществена поръчка с предмет „Основен ремонт на покрива на сградата на Районен съд гр. Първомай“ Министерство на правосъдието сключва договор за изпълнение с „Хидрострой-БГ 63” ЕООД – Самоков и през месец април на 2016 година основният ремонт на стойност 57487,98 лева с ДДС е вече факт – върху плочата на сградата е поставена топлоизолация (вата), подменена е изгнилата дървена покривна конструкция, монтирана е нова дъсчена обшивка, върху нея са положени покривно дифузно фолио и импрегнирани летви (двойна скара), поставени са бетонови керемиди, включително и вентилиращи, подновени са челните дъски, монтирани са безшевни медни улуци, водосточни тръби и гръмоотвод.</w:t>
      </w:r>
    </w:p>
    <w:p w:rsidR="004060F2" w:rsidRPr="00095A59" w:rsidRDefault="004060F2" w:rsidP="004060F2">
      <w:pPr>
        <w:pStyle w:val="aa"/>
        <w:ind w:right="0" w:firstLine="539"/>
        <w:rPr>
          <w:rFonts w:cs="Arial"/>
          <w:sz w:val="24"/>
          <w:szCs w:val="24"/>
          <w:lang w:val="bg-BG"/>
        </w:rPr>
      </w:pPr>
      <w:r w:rsidRPr="00095A59">
        <w:rPr>
          <w:rFonts w:cs="Arial"/>
          <w:sz w:val="24"/>
          <w:szCs w:val="24"/>
          <w:lang w:val="bg-BG"/>
        </w:rPr>
        <w:t xml:space="preserve">Във връзка с извършения ремонт на покрива на сградата с Писмо изх. № 1498 / 10.10.2016 година Председателят на съда уведомява Комисия „Бюджет и финанси“ при Висшия съдебен съвет за необходимостта от изграждането на система за защита на офис оборудване и захранване на видеонаблюдение от пренапрежения / вторични въздействия на мълнии или от комутативни предавани по електрозахранващата и комутационната мрежа, чието изграждане е предназначено за ограничаване на преходно пренапрежение, причинено от мълния или от работа (комутация или други преходни процеси), която се извършва чрез електрозахранващата мрежа. Със свое Решение по т. 63 от Протокол № 42 / 17.11.2016 година Пленумът на Висшия съдебен съвет дава съгласие за увеличение на бюджетната сметка на Районен съд – Първомай за 2016 година и на 25.11.2016 година са доставени и монтирани три </w:t>
      </w:r>
      <w:proofErr w:type="spellStart"/>
      <w:r w:rsidRPr="00095A59">
        <w:rPr>
          <w:rFonts w:cs="Arial"/>
          <w:sz w:val="24"/>
          <w:szCs w:val="24"/>
          <w:lang w:val="bg-BG"/>
        </w:rPr>
        <w:t>монофазни</w:t>
      </w:r>
      <w:proofErr w:type="spellEnd"/>
      <w:r w:rsidRPr="00095A59">
        <w:rPr>
          <w:rFonts w:cs="Arial"/>
          <w:sz w:val="24"/>
          <w:szCs w:val="24"/>
          <w:lang w:val="bg-BG"/>
        </w:rPr>
        <w:t xml:space="preserve"> защитни устройства от пренапрежения.</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С Писмо изх. № 836 / 09.06.2016 година Председателят на Районен съд – Първомай обосновава пред Министъра на правосъдието необходимостта, преди да изтече срокът по § </w:t>
      </w:r>
      <w:r w:rsidRPr="00095A59">
        <w:rPr>
          <w:rFonts w:ascii="Arial" w:hAnsi="Arial" w:cs="Arial"/>
          <w:sz w:val="24"/>
          <w:szCs w:val="24"/>
          <w:bdr w:val="none" w:sz="0" w:space="0" w:color="auto" w:frame="1"/>
          <w:shd w:val="clear" w:color="auto" w:fill="FFFFFF"/>
          <w:lang w:val="bg-BG"/>
        </w:rPr>
        <w:t>83 от Преходните и заключителни разпоредби на Закона за съдебната власт,</w:t>
      </w:r>
      <w:r w:rsidRPr="00095A59">
        <w:rPr>
          <w:rFonts w:ascii="Arial" w:hAnsi="Arial" w:cs="Arial"/>
          <w:sz w:val="24"/>
          <w:szCs w:val="24"/>
          <w:lang w:val="bg-BG"/>
        </w:rPr>
        <w:t xml:space="preserve"> в който областните управители следва да отразят промените в актовете за държавна собственост или да съставят актове за държавна собственост за имотите на съдебната власт, да бъде извършена промяна в ползването на две от помещенията на първия етаж в Съдебната палата на град Първомай, а именно Служба по вписванията да ползва помещение № 4 с площ от 12,68 кв. м, а административният секретар на съда да работи в помещение № 7 с площ от 11,13 кв. м, но с Писмо изх. № 92-32-38 / 12.10.2016 година с мотиви, че със Заповед № ЛС-04-667 / 05.05.2010 година на Министъра на правосъдието е извършено разпределение на помещенията на съдебната палата в град Първомай, Изпълнителният директор на Агенция по вписванията изразява несъгласие с направеното искане, обосновавайки го с допълнително материално обезпечаване, необходимо за структурно окабеляване на помещението, Заместник-министърът на правосъдието намира, че към момента не са налице предпоставки за иницииране на процедура по реда на чл. 15 от Закона за държавната собственост.</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 изпълнение на разпоредбата на § 83 от Преходните и заключителни разпоредби на Закона за съдебната власт след снабдяване с необходимите документи същите са представени в Областна администрация – Пловдив с Писмо изх. № 1627 / 07.11.2016 година и на 21.11.2016 година Областният управител съставя Акт № 9261 за публична държавна собственост на съдебната палата в град Първомай.</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 xml:space="preserve">През 2017 година поради спиране на функционирането на климатик в едно от помещенията е изпратено Писмо изх. № 1485 / 17.10.2017 година на Комисия „Бюджет и финанси“ при Висшия съдебен съвет с искане за отпускане на бюджетни средства в размер на 1800 лева. С Решение по т. 20 на Пленума на Висшия съдебен съвет по Протокол № 36 / 09.11.2017 година бюджетната сметка на Районен съд – Първомай </w:t>
      </w:r>
      <w:r w:rsidRPr="00095A59">
        <w:rPr>
          <w:rFonts w:ascii="Arial" w:hAnsi="Arial" w:cs="Arial"/>
          <w:sz w:val="24"/>
          <w:szCs w:val="24"/>
          <w:lang w:val="bg-BG"/>
        </w:rPr>
        <w:lastRenderedPageBreak/>
        <w:t>по § 5200 „Придобиване на ДМА“ е увеличена с 1800 лева и е закупена и монтирана климатична система на стойност 1800 лева.</w:t>
      </w:r>
    </w:p>
    <w:p w:rsidR="00B8514F" w:rsidRPr="000976AD" w:rsidRDefault="00B8514F" w:rsidP="00B8514F">
      <w:pPr>
        <w:ind w:firstLine="540"/>
        <w:jc w:val="both"/>
        <w:rPr>
          <w:rFonts w:ascii="Arial" w:hAnsi="Arial" w:cs="Arial"/>
          <w:sz w:val="24"/>
          <w:szCs w:val="24"/>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 Компютърна техника и софтуер</w:t>
      </w:r>
    </w:p>
    <w:p w:rsidR="00D84223" w:rsidRPr="000976AD" w:rsidRDefault="00D84223" w:rsidP="00D84223">
      <w:pPr>
        <w:ind w:firstLine="540"/>
        <w:jc w:val="both"/>
        <w:rPr>
          <w:rFonts w:ascii="Arial" w:hAnsi="Arial" w:cs="Arial"/>
          <w:sz w:val="10"/>
          <w:szCs w:val="10"/>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.2.1. Компютърни конфигурации и периферни устройства</w:t>
      </w:r>
    </w:p>
    <w:p w:rsidR="00673C33" w:rsidRPr="000976AD" w:rsidRDefault="00673C33" w:rsidP="00D84223">
      <w:pPr>
        <w:ind w:firstLine="540"/>
        <w:jc w:val="both"/>
        <w:rPr>
          <w:rFonts w:ascii="Arial" w:hAnsi="Arial" w:cs="Arial"/>
          <w:sz w:val="10"/>
          <w:szCs w:val="10"/>
          <w:lang w:val="bg-BG"/>
        </w:rPr>
      </w:pP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През 2018 година Районен съд - Първомай разполага с 27 компютъра, от които 4 отпреди 2006 година, 4 от 2007 година, 4 от 2008 година, 2 от 2009 година, 1 от 2012 година, 1 от 2013 година, 4 от 2014 година, 3 от 2016 година и 2 от 2017 година, както и лаптоп.</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Съдът разполага с три лазерни мултифункционални устройства (принтер, скенер и копир), закупени през 2007 година, пет лазерни мултифункционални устройства (принтер, скенер, копир и факс), от които 2 са закупени през 2008 година и 2 през 2015 година, а едно е предоставено от Висш съдебен съвет през 2009 година и 1 закупено през 2017 година; 16 лазерни принтера, 7 от които отпреди 2006, 6 от 2007 година, 1 предоставен от Висш съдебен съвет през 2016 година и 2 предоставени от Висш съдебен съвет през 2017 година.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Сървърната система, целяща контролиран достъп на всеки потребител до ресурсите на мрежата според изпълняваните от него дейности и осигуряване на ресурс за архивиране на базите на работните програми и техните приложения, е инсталирана и функционира от началото на 2014 година.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 Решение на Висшия съдебен съвет по Протокол № 62 от 18.12.2014 година е дадено съгласие за корекция по бюджета на Районен съд – Първомай и Висш съдебен съвет за 2014 година с цел осигуряване на средства за закупуване на четири компютърни конфигурации, като през месец декември 2014 година са закупени 4 компютърни системи с монитори и аксесоари.</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С Писмо изх. № 122 / 05.02.2015 година Висшият съдебен съвет е уведомен, че на 03.04.2003 година в Районен съд – Първомай е доставен Xerox DC 425 SLX, който почти 12 години се използва като принтер, скенер, копир и факс, както и че това е единственото устройство, на което през годините се разпечатват срочните и </w:t>
      </w:r>
      <w:proofErr w:type="spellStart"/>
      <w:r w:rsidRPr="00095A59">
        <w:rPr>
          <w:rFonts w:ascii="Arial" w:hAnsi="Arial" w:cs="Arial"/>
          <w:sz w:val="24"/>
          <w:szCs w:val="24"/>
          <w:lang w:val="bg-BG"/>
        </w:rPr>
        <w:t>описните</w:t>
      </w:r>
      <w:proofErr w:type="spellEnd"/>
      <w:r w:rsidRPr="00095A59">
        <w:rPr>
          <w:rFonts w:ascii="Arial" w:hAnsi="Arial" w:cs="Arial"/>
          <w:sz w:val="24"/>
          <w:szCs w:val="24"/>
          <w:lang w:val="bg-BG"/>
        </w:rPr>
        <w:t xml:space="preserve"> книги, тъй като поддържа формат А3, но поради възникнали технически проблеми в края на 2014 година на 12.01.2015 година сервизен специалист на „</w:t>
      </w:r>
      <w:proofErr w:type="spellStart"/>
      <w:r w:rsidRPr="00095A59">
        <w:rPr>
          <w:rFonts w:ascii="Arial" w:hAnsi="Arial" w:cs="Arial"/>
          <w:sz w:val="24"/>
          <w:szCs w:val="24"/>
          <w:lang w:val="bg-BG"/>
        </w:rPr>
        <w:t>Булкопи</w:t>
      </w:r>
      <w:proofErr w:type="spellEnd"/>
      <w:r w:rsidRPr="00095A59">
        <w:rPr>
          <w:rFonts w:ascii="Arial" w:hAnsi="Arial" w:cs="Arial"/>
          <w:sz w:val="24"/>
          <w:szCs w:val="24"/>
          <w:lang w:val="bg-BG"/>
        </w:rPr>
        <w:t>“ ООД – Пловдив извършва технически преглед и диагностика и констатира, че копирната машина не е в работещо състояние и е силно амортизирана, а за привеждането й в нормални технически параметри е необходима подмяна на основни модули (</w:t>
      </w:r>
      <w:proofErr w:type="spellStart"/>
      <w:r w:rsidRPr="00095A59">
        <w:rPr>
          <w:rFonts w:ascii="Arial" w:hAnsi="Arial" w:cs="Arial"/>
          <w:sz w:val="24"/>
          <w:szCs w:val="24"/>
          <w:lang w:val="bg-BG"/>
        </w:rPr>
        <w:t>фюзерен</w:t>
      </w:r>
      <w:proofErr w:type="spellEnd"/>
      <w:r w:rsidRPr="00095A59">
        <w:rPr>
          <w:rFonts w:ascii="Arial" w:hAnsi="Arial" w:cs="Arial"/>
          <w:sz w:val="24"/>
          <w:szCs w:val="24"/>
          <w:lang w:val="bg-BG"/>
        </w:rPr>
        <w:t xml:space="preserve"> възел, платка за управление на скенера и др.), които са скъпо струващи и стойността на ремонта многократно надвишава пазарната стойност на самата машина; че по повод на констатациите и във връзка с направена препоръка за закупуване на ново устройство е направено запитване до три дружества за доставка на мултифункционална машина Xerox </w:t>
      </w:r>
      <w:proofErr w:type="spellStart"/>
      <w:r w:rsidRPr="00095A59">
        <w:rPr>
          <w:rFonts w:ascii="Arial" w:hAnsi="Arial" w:cs="Arial"/>
          <w:sz w:val="24"/>
          <w:szCs w:val="24"/>
          <w:lang w:val="bg-BG"/>
        </w:rPr>
        <w:t>Work</w:t>
      </w:r>
      <w:proofErr w:type="spellEnd"/>
      <w:r w:rsidRPr="00095A59">
        <w:rPr>
          <w:rFonts w:ascii="Arial" w:hAnsi="Arial" w:cs="Arial"/>
          <w:sz w:val="24"/>
          <w:szCs w:val="24"/>
          <w:lang w:val="bg-BG"/>
        </w:rPr>
        <w:t xml:space="preserve"> </w:t>
      </w:r>
      <w:proofErr w:type="spellStart"/>
      <w:r w:rsidRPr="00095A59">
        <w:rPr>
          <w:rFonts w:ascii="Arial" w:hAnsi="Arial" w:cs="Arial"/>
          <w:sz w:val="24"/>
          <w:szCs w:val="24"/>
          <w:lang w:val="bg-BG"/>
        </w:rPr>
        <w:t>Centre</w:t>
      </w:r>
      <w:proofErr w:type="spellEnd"/>
      <w:r w:rsidRPr="00095A59">
        <w:rPr>
          <w:rFonts w:ascii="Arial" w:hAnsi="Arial" w:cs="Arial"/>
          <w:sz w:val="24"/>
          <w:szCs w:val="24"/>
          <w:lang w:val="bg-BG"/>
        </w:rPr>
        <w:t xml:space="preserve"> 5335 с технически характеристики, които напълно отговарят на нуждите на Районен съд – Първомай.</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Със свое Решение по т. 62 от Протокол № 9 / 26.02.2015 година Висшият съдебен съвет дава съгласие за увеличаване на бюджетната сметка на съда и на 27.03.2015 година мултифункционалната машина е доставена и инсталирана.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На 21.12.2015 година с бюджетни средства са закупени и две мултифункционални устройства Canon+MF216N (принтер, скенер, копир и факс), за да бъдат подменени две от закупените през 2007 година морално остарели и изискващи непрекъснати ремонти мултифункционални устройства HP </w:t>
      </w:r>
      <w:proofErr w:type="spellStart"/>
      <w:r w:rsidRPr="00095A59">
        <w:rPr>
          <w:rFonts w:ascii="Arial" w:hAnsi="Arial" w:cs="Arial"/>
          <w:sz w:val="24"/>
          <w:szCs w:val="24"/>
          <w:lang w:val="bg-BG"/>
        </w:rPr>
        <w:t>LaserJet</w:t>
      </w:r>
      <w:proofErr w:type="spellEnd"/>
      <w:r w:rsidRPr="00095A59">
        <w:rPr>
          <w:rFonts w:ascii="Arial" w:hAnsi="Arial" w:cs="Arial"/>
          <w:sz w:val="24"/>
          <w:szCs w:val="24"/>
          <w:lang w:val="bg-BG"/>
        </w:rPr>
        <w:t xml:space="preserve"> M1005.</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През 2016 година са закупени 6 броя поддържащ UPS за някои от персоналните компютри.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Висшият съдебен съвет предоставя на Районен съд – Първомай три компютъра с монитор, скенер, лаптоп, принтер през 2016 година и два компютъра с монитор и два принтера през 2017 година.</w:t>
      </w:r>
    </w:p>
    <w:p w:rsidR="004060F2" w:rsidRPr="00095A59" w:rsidRDefault="004060F2" w:rsidP="004060F2">
      <w:pPr>
        <w:ind w:firstLine="567"/>
        <w:jc w:val="both"/>
        <w:rPr>
          <w:rFonts w:ascii="Arial" w:hAnsi="Arial" w:cs="Arial"/>
          <w:sz w:val="24"/>
          <w:szCs w:val="24"/>
          <w:lang w:val="bg-BG"/>
        </w:rPr>
      </w:pPr>
      <w:r w:rsidRPr="00095A59">
        <w:rPr>
          <w:rFonts w:ascii="Arial" w:hAnsi="Arial" w:cs="Arial"/>
          <w:sz w:val="24"/>
          <w:szCs w:val="24"/>
          <w:lang w:val="bg-BG"/>
        </w:rPr>
        <w:t xml:space="preserve">През месец декември 2017 година с бюджетни средства е закупено мултифункционално устройство Canon I </w:t>
      </w:r>
      <w:proofErr w:type="spellStart"/>
      <w:r w:rsidRPr="00095A59">
        <w:rPr>
          <w:rFonts w:ascii="Arial" w:hAnsi="Arial" w:cs="Arial"/>
          <w:sz w:val="24"/>
          <w:szCs w:val="24"/>
          <w:lang w:val="bg-BG"/>
        </w:rPr>
        <w:t>Sensys</w:t>
      </w:r>
      <w:proofErr w:type="spellEnd"/>
      <w:r w:rsidRPr="00095A59">
        <w:rPr>
          <w:rFonts w:ascii="Arial" w:hAnsi="Arial" w:cs="Arial"/>
          <w:sz w:val="24"/>
          <w:szCs w:val="24"/>
          <w:lang w:val="bg-BG"/>
        </w:rPr>
        <w:t xml:space="preserve"> MF 411 </w:t>
      </w:r>
      <w:proofErr w:type="spellStart"/>
      <w:r w:rsidRPr="00095A59">
        <w:rPr>
          <w:rFonts w:ascii="Arial" w:hAnsi="Arial" w:cs="Arial"/>
          <w:sz w:val="24"/>
          <w:szCs w:val="24"/>
          <w:lang w:val="bg-BG"/>
        </w:rPr>
        <w:t>dvv</w:t>
      </w:r>
      <w:proofErr w:type="spellEnd"/>
      <w:r w:rsidRPr="00095A59">
        <w:rPr>
          <w:rFonts w:ascii="Arial" w:hAnsi="Arial" w:cs="Arial"/>
          <w:sz w:val="24"/>
          <w:szCs w:val="24"/>
          <w:lang w:val="bg-BG"/>
        </w:rPr>
        <w:t xml:space="preserve"> (принтер, скенер, и копир).</w:t>
      </w:r>
    </w:p>
    <w:p w:rsidR="00B8514F" w:rsidRPr="000976AD" w:rsidRDefault="00B8514F" w:rsidP="00B8514F">
      <w:pPr>
        <w:ind w:firstLine="540"/>
        <w:jc w:val="both"/>
        <w:rPr>
          <w:rFonts w:ascii="Arial" w:hAnsi="Arial" w:cs="Arial"/>
          <w:sz w:val="24"/>
          <w:szCs w:val="24"/>
          <w:lang w:val="bg-BG"/>
        </w:rPr>
      </w:pPr>
    </w:p>
    <w:p w:rsidR="00040B73" w:rsidRPr="000976AD" w:rsidRDefault="006112A1" w:rsidP="00040B73">
      <w:pPr>
        <w:ind w:firstLine="540"/>
        <w:rPr>
          <w:rFonts w:ascii="Arial" w:hAnsi="Arial" w:cs="Arial"/>
          <w:b/>
          <w:smallCaps/>
          <w:sz w:val="24"/>
          <w:szCs w:val="24"/>
          <w:lang w:val="bg-BG"/>
        </w:rPr>
      </w:pPr>
      <w:r w:rsidRPr="000976AD">
        <w:rPr>
          <w:rFonts w:ascii="Arial" w:hAnsi="Arial" w:cs="Arial"/>
          <w:b/>
          <w:smallCaps/>
          <w:sz w:val="24"/>
          <w:szCs w:val="24"/>
          <w:lang w:val="bg-BG"/>
        </w:rPr>
        <w:t>9</w:t>
      </w:r>
      <w:r w:rsidR="00040B73" w:rsidRPr="000976AD">
        <w:rPr>
          <w:rFonts w:ascii="Arial" w:hAnsi="Arial" w:cs="Arial"/>
          <w:b/>
          <w:smallCaps/>
          <w:sz w:val="24"/>
          <w:szCs w:val="24"/>
          <w:lang w:val="bg-BG"/>
        </w:rPr>
        <w:t xml:space="preserve">.2.2. </w:t>
      </w:r>
      <w:proofErr w:type="spellStart"/>
      <w:r w:rsidR="00040B73" w:rsidRPr="000976AD">
        <w:rPr>
          <w:rFonts w:ascii="Arial" w:hAnsi="Arial" w:cs="Arial"/>
          <w:b/>
          <w:smallCaps/>
          <w:sz w:val="24"/>
          <w:szCs w:val="24"/>
          <w:lang w:val="bg-BG"/>
        </w:rPr>
        <w:t>Правноинформационни</w:t>
      </w:r>
      <w:proofErr w:type="spellEnd"/>
      <w:r w:rsidR="00040B73" w:rsidRPr="000976AD">
        <w:rPr>
          <w:rFonts w:ascii="Arial" w:hAnsi="Arial" w:cs="Arial"/>
          <w:b/>
          <w:smallCaps/>
          <w:sz w:val="24"/>
          <w:szCs w:val="24"/>
          <w:lang w:val="bg-BG"/>
        </w:rPr>
        <w:t xml:space="preserve"> системи и приложни програми</w:t>
      </w:r>
    </w:p>
    <w:p w:rsidR="00D84223" w:rsidRPr="000976AD" w:rsidRDefault="00D84223" w:rsidP="00D84223">
      <w:pPr>
        <w:ind w:firstLine="540"/>
        <w:jc w:val="both"/>
        <w:rPr>
          <w:rFonts w:ascii="Arial" w:hAnsi="Arial" w:cs="Arial"/>
          <w:sz w:val="10"/>
          <w:szCs w:val="10"/>
          <w:lang w:val="bg-BG"/>
        </w:rPr>
      </w:pP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Апис 6</w:t>
      </w:r>
      <w:r w:rsidRPr="00095A59">
        <w:rPr>
          <w:rFonts w:ascii="Arial" w:hAnsi="Arial" w:cs="Arial"/>
          <w:sz w:val="24"/>
          <w:szCs w:val="24"/>
          <w:lang w:val="bg-BG"/>
        </w:rPr>
        <w:t xml:space="preserve"> (инсталирана за първи път на 29.09.2004 година), внедрен на компютърните работни места с абонамент за една година и актуализация по Интернет;</w:t>
      </w: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Съдебно деловодство</w:t>
      </w:r>
      <w:r w:rsidRPr="00095A59">
        <w:rPr>
          <w:rFonts w:ascii="Arial" w:hAnsi="Arial" w:cs="Arial"/>
          <w:sz w:val="24"/>
          <w:szCs w:val="24"/>
          <w:lang w:val="bg-BG"/>
        </w:rPr>
        <w:t xml:space="preserve"> (внедрена от „Информационно обслужване“ – Варна на 28.12.1998 година). На 17.02.2011 година е сключен Договор № ПО-16-69 / 15.02.2011 година с „Информационно обслужване“ АД, клон Пловдив, в сила от 01.01.2011 година, за поддръжка на информационната система за автоматизиране на движението на делата САС „Съдебно деловодство“ - Районен съд; по силата на Анекс № ПО – 16 – 82 / 03.02.2012 година срокът на договора е продължен за една година, като е уговорено, че ако един месец преди изтичане на срока на договора няма писмено предизвестие за неговото прекратяване от някоя от страните, договорът се счита за автоматично продължен за още една година. През 2015 година е внедрен допълнителен модул „Служебни защити“ към програмния продукт с цел да се избегне хартиеният обмен с Адвокатска колегия – Пловдив, през 2016 година – допълнителен модул „</w:t>
      </w:r>
      <w:proofErr w:type="spellStart"/>
      <w:r w:rsidRPr="00095A59">
        <w:rPr>
          <w:rFonts w:ascii="Arial" w:hAnsi="Arial" w:cs="Arial"/>
          <w:sz w:val="24"/>
          <w:szCs w:val="24"/>
          <w:lang w:val="bg-BG"/>
        </w:rPr>
        <w:t>Призовкар</w:t>
      </w:r>
      <w:proofErr w:type="spellEnd"/>
      <w:r w:rsidRPr="00095A59">
        <w:rPr>
          <w:rFonts w:ascii="Arial" w:hAnsi="Arial" w:cs="Arial"/>
          <w:sz w:val="24"/>
          <w:szCs w:val="24"/>
          <w:lang w:val="bg-BG"/>
        </w:rPr>
        <w:t>“, а през 2018 година е активиран трансфер на данни към Единния портал за електронно правосъдие;</w:t>
      </w: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 xml:space="preserve">АИС „Бюра съдимост“ </w:t>
      </w:r>
      <w:r w:rsidRPr="00095A59">
        <w:rPr>
          <w:rFonts w:ascii="Arial" w:hAnsi="Arial" w:cs="Arial"/>
          <w:sz w:val="24"/>
          <w:szCs w:val="24"/>
          <w:lang w:val="bg-BG"/>
        </w:rPr>
        <w:t xml:space="preserve">с внедрена през 2009 година версия 10.1.0.5. (прилагане на </w:t>
      </w:r>
      <w:proofErr w:type="spellStart"/>
      <w:r w:rsidRPr="00095A59">
        <w:rPr>
          <w:rFonts w:ascii="Arial" w:hAnsi="Arial" w:cs="Arial"/>
          <w:sz w:val="24"/>
          <w:szCs w:val="24"/>
          <w:lang w:val="bg-BG"/>
        </w:rPr>
        <w:t>Oracle</w:t>
      </w:r>
      <w:proofErr w:type="spellEnd"/>
      <w:r w:rsidRPr="00095A59">
        <w:rPr>
          <w:rFonts w:ascii="Arial" w:hAnsi="Arial" w:cs="Arial"/>
          <w:sz w:val="24"/>
          <w:szCs w:val="24"/>
          <w:lang w:val="bg-BG"/>
        </w:rPr>
        <w:t xml:space="preserve"> </w:t>
      </w:r>
      <w:proofErr w:type="spellStart"/>
      <w:r w:rsidRPr="00095A59">
        <w:rPr>
          <w:rFonts w:ascii="Arial" w:hAnsi="Arial" w:cs="Arial"/>
          <w:sz w:val="24"/>
          <w:szCs w:val="24"/>
          <w:lang w:val="bg-BG"/>
        </w:rPr>
        <w:t>PatchSet</w:t>
      </w:r>
      <w:proofErr w:type="spellEnd"/>
      <w:r w:rsidRPr="00095A59">
        <w:rPr>
          <w:rFonts w:ascii="Arial" w:hAnsi="Arial" w:cs="Arial"/>
          <w:sz w:val="24"/>
          <w:szCs w:val="24"/>
          <w:lang w:val="bg-BG"/>
        </w:rPr>
        <w:t xml:space="preserve"> p4505133_10105_WINNT) в изпълнение на Договор № 45-06-004 / 23.01.2009 година, сключен между Висшия съдебен съвет и Консорциум „</w:t>
      </w:r>
      <w:proofErr w:type="spellStart"/>
      <w:r w:rsidRPr="00095A59">
        <w:rPr>
          <w:rFonts w:ascii="Arial" w:hAnsi="Arial" w:cs="Arial"/>
          <w:sz w:val="24"/>
          <w:szCs w:val="24"/>
          <w:lang w:val="bg-BG"/>
        </w:rPr>
        <w:t>Лирекс</w:t>
      </w:r>
      <w:proofErr w:type="spellEnd"/>
      <w:r w:rsidRPr="00095A59">
        <w:rPr>
          <w:rFonts w:ascii="Arial" w:hAnsi="Arial" w:cs="Arial"/>
          <w:sz w:val="24"/>
          <w:szCs w:val="24"/>
          <w:lang w:val="bg-BG"/>
        </w:rPr>
        <w:t xml:space="preserve"> БГ” ООД - „Индекс – България“ ООД – София, с разширено системно обслужване до 31.12.2011 година; ежегодно срокът на договора се подновява с една година;</w:t>
      </w: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Съдебно изпълнение</w:t>
      </w:r>
      <w:r w:rsidRPr="00095A59">
        <w:rPr>
          <w:rFonts w:ascii="Arial" w:hAnsi="Arial" w:cs="Arial"/>
          <w:sz w:val="24"/>
          <w:szCs w:val="24"/>
          <w:lang w:val="bg-BG"/>
        </w:rPr>
        <w:t xml:space="preserve"> (внедрен през 2000 година от ЕТ „Темида 2000 – Еди Чакъров“ - Варна) с последна актуализация на договора от 12.03.2005 година за поддръжка на продукта; през 2017 година е внедрен програмен модул „Електронни справки към Регистъра на банковите сметки и сейфове” към програмния продукт; през 2018 година е закупена и внедрена от „</w:t>
      </w:r>
      <w:proofErr w:type="spellStart"/>
      <w:r w:rsidRPr="00095A59">
        <w:rPr>
          <w:rFonts w:ascii="Arial" w:hAnsi="Arial" w:cs="Arial"/>
          <w:sz w:val="24"/>
          <w:szCs w:val="24"/>
          <w:lang w:val="bg-BG"/>
        </w:rPr>
        <w:t>Нотарис</w:t>
      </w:r>
      <w:proofErr w:type="spellEnd"/>
      <w:r w:rsidRPr="00095A59">
        <w:rPr>
          <w:rFonts w:ascii="Arial" w:hAnsi="Arial" w:cs="Arial"/>
          <w:sz w:val="24"/>
          <w:szCs w:val="24"/>
          <w:lang w:val="bg-BG"/>
        </w:rPr>
        <w:t xml:space="preserve">“ ЕООД – София компютърна система за управление на паричните потоци в съдебното изпълнение – NFORCE, закупен е и програмен модул </w:t>
      </w:r>
      <w:r w:rsidRPr="00095A59">
        <w:rPr>
          <w:rFonts w:ascii="Arial" w:hAnsi="Arial" w:cs="Arial"/>
          <w:caps/>
          <w:sz w:val="24"/>
          <w:szCs w:val="24"/>
          <w:lang w:val="bg-BG"/>
        </w:rPr>
        <w:t>Jes Api</w:t>
      </w:r>
      <w:r w:rsidRPr="00095A59">
        <w:rPr>
          <w:rFonts w:ascii="Arial" w:hAnsi="Arial" w:cs="Arial"/>
          <w:sz w:val="24"/>
          <w:szCs w:val="24"/>
          <w:lang w:val="bg-BG"/>
        </w:rPr>
        <w:t xml:space="preserve">, автоматизиращ комуникацията между програмата </w:t>
      </w:r>
      <w:r w:rsidRPr="00095A59">
        <w:rPr>
          <w:rFonts w:ascii="Arial" w:hAnsi="Arial" w:cs="Arial"/>
          <w:caps/>
          <w:sz w:val="24"/>
          <w:szCs w:val="24"/>
          <w:lang w:val="bg-BG"/>
        </w:rPr>
        <w:t>Jes</w:t>
      </w:r>
      <w:r w:rsidRPr="00095A59">
        <w:rPr>
          <w:rFonts w:ascii="Arial" w:hAnsi="Arial" w:cs="Arial"/>
          <w:sz w:val="24"/>
          <w:szCs w:val="24"/>
          <w:lang w:val="bg-BG"/>
        </w:rPr>
        <w:t xml:space="preserve"> и финансовия модул NFORCE;</w:t>
      </w: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 xml:space="preserve">Личен състав, ТРЗ и движение по </w:t>
      </w:r>
      <w:proofErr w:type="spellStart"/>
      <w:r w:rsidRPr="00095A59">
        <w:rPr>
          <w:rFonts w:ascii="Arial" w:hAnsi="Arial" w:cs="Arial"/>
          <w:smallCaps/>
          <w:sz w:val="24"/>
          <w:szCs w:val="24"/>
          <w:lang w:val="bg-BG"/>
        </w:rPr>
        <w:t>набирателната</w:t>
      </w:r>
      <w:proofErr w:type="spellEnd"/>
      <w:r w:rsidRPr="00095A59">
        <w:rPr>
          <w:rFonts w:ascii="Arial" w:hAnsi="Arial" w:cs="Arial"/>
          <w:smallCaps/>
          <w:sz w:val="24"/>
          <w:szCs w:val="24"/>
          <w:lang w:val="bg-BG"/>
        </w:rPr>
        <w:t xml:space="preserve"> и бюджетната сметки</w:t>
      </w:r>
      <w:r w:rsidRPr="00095A59">
        <w:rPr>
          <w:rFonts w:ascii="Arial" w:hAnsi="Arial" w:cs="Arial"/>
          <w:sz w:val="24"/>
          <w:szCs w:val="24"/>
          <w:lang w:val="bg-BG"/>
        </w:rPr>
        <w:t xml:space="preserve"> (внедрен на 01.12.1998 година от ЕТ „</w:t>
      </w:r>
      <w:proofErr w:type="spellStart"/>
      <w:r w:rsidRPr="00095A59">
        <w:rPr>
          <w:rFonts w:ascii="Arial" w:hAnsi="Arial" w:cs="Arial"/>
          <w:sz w:val="24"/>
          <w:szCs w:val="24"/>
          <w:lang w:val="bg-BG"/>
        </w:rPr>
        <w:t>Марсти</w:t>
      </w:r>
      <w:proofErr w:type="spellEnd"/>
      <w:r w:rsidRPr="00095A59">
        <w:rPr>
          <w:rFonts w:ascii="Arial" w:hAnsi="Arial" w:cs="Arial"/>
          <w:sz w:val="24"/>
          <w:szCs w:val="24"/>
          <w:lang w:val="bg-BG"/>
        </w:rPr>
        <w:t>“ – Пловдив) с годишен абонамент по следенето, отчитането, ежемесечната проверка на информационната база и оказване на методическа помощ на ползвателите на продукта;</w:t>
      </w:r>
    </w:p>
    <w:p w:rsidR="004060F2" w:rsidRPr="00095A59" w:rsidRDefault="004060F2" w:rsidP="004060F2">
      <w:pPr>
        <w:numPr>
          <w:ilvl w:val="0"/>
          <w:numId w:val="4"/>
        </w:numPr>
        <w:tabs>
          <w:tab w:val="clear" w:pos="1211"/>
          <w:tab w:val="num" w:pos="0"/>
        </w:tabs>
        <w:ind w:left="0" w:firstLine="900"/>
        <w:jc w:val="both"/>
        <w:rPr>
          <w:rFonts w:ascii="Arial" w:hAnsi="Arial" w:cs="Arial"/>
          <w:sz w:val="24"/>
          <w:szCs w:val="24"/>
          <w:lang w:val="bg-BG"/>
        </w:rPr>
      </w:pPr>
      <w:r w:rsidRPr="00095A59">
        <w:rPr>
          <w:rFonts w:ascii="Arial" w:hAnsi="Arial" w:cs="Arial"/>
          <w:smallCaps/>
          <w:sz w:val="24"/>
          <w:szCs w:val="24"/>
          <w:lang w:val="bg-BG"/>
        </w:rPr>
        <w:t>Конто</w:t>
      </w:r>
      <w:r w:rsidRPr="00095A59">
        <w:rPr>
          <w:rFonts w:ascii="Arial" w:hAnsi="Arial" w:cs="Arial"/>
          <w:sz w:val="24"/>
          <w:szCs w:val="24"/>
          <w:lang w:val="bg-BG"/>
        </w:rPr>
        <w:t>, внедрен през 2010 година във връзка с Писмо изх. № 91-00-007 / 14.01.2010 година на Висшия съдебен съвет относно въвеждане на единен счетоводен продукт.</w:t>
      </w:r>
    </w:p>
    <w:p w:rsidR="004D14CE" w:rsidRPr="000976AD" w:rsidRDefault="004D14CE" w:rsidP="004D14CE">
      <w:pPr>
        <w:ind w:firstLine="540"/>
        <w:jc w:val="both"/>
        <w:rPr>
          <w:rFonts w:ascii="Arial" w:hAnsi="Arial" w:cs="Arial"/>
          <w:sz w:val="24"/>
          <w:szCs w:val="24"/>
          <w:lang w:val="bg-BG"/>
        </w:rPr>
      </w:pPr>
    </w:p>
    <w:p w:rsidR="00040B73" w:rsidRPr="000976AD" w:rsidRDefault="00040B73" w:rsidP="00040B73">
      <w:pPr>
        <w:ind w:firstLine="540"/>
        <w:rPr>
          <w:rFonts w:ascii="Arial" w:hAnsi="Arial" w:cs="Arial"/>
          <w:b/>
          <w:smallCaps/>
          <w:sz w:val="28"/>
          <w:szCs w:val="28"/>
          <w:lang w:val="bg-BG"/>
        </w:rPr>
      </w:pPr>
      <w:r w:rsidRPr="000976AD">
        <w:rPr>
          <w:rFonts w:ascii="Arial" w:hAnsi="Arial" w:cs="Arial"/>
          <w:b/>
          <w:smallCaps/>
          <w:sz w:val="28"/>
          <w:szCs w:val="28"/>
          <w:lang w:val="bg-BG"/>
        </w:rPr>
        <w:t>Заключение</w:t>
      </w:r>
    </w:p>
    <w:p w:rsidR="00D84223" w:rsidRPr="000976AD" w:rsidRDefault="00D84223" w:rsidP="00D84223">
      <w:pPr>
        <w:ind w:firstLine="540"/>
        <w:jc w:val="both"/>
        <w:rPr>
          <w:rFonts w:ascii="Arial" w:hAnsi="Arial" w:cs="Arial"/>
          <w:sz w:val="10"/>
          <w:szCs w:val="10"/>
          <w:lang w:val="bg-BG"/>
        </w:rPr>
      </w:pPr>
    </w:p>
    <w:p w:rsidR="004060F2" w:rsidRPr="00095A59" w:rsidRDefault="004060F2" w:rsidP="004060F2">
      <w:pPr>
        <w:shd w:val="clear" w:color="auto" w:fill="FFFFFF"/>
        <w:ind w:firstLine="567"/>
        <w:jc w:val="both"/>
        <w:rPr>
          <w:rFonts w:ascii="Arial" w:hAnsi="Arial" w:cs="Arial"/>
          <w:sz w:val="24"/>
          <w:szCs w:val="24"/>
          <w:lang w:val="bg-BG"/>
        </w:rPr>
      </w:pPr>
      <w:r w:rsidRPr="00095A59">
        <w:rPr>
          <w:rFonts w:ascii="Arial" w:hAnsi="Arial" w:cs="Arial"/>
          <w:sz w:val="24"/>
          <w:szCs w:val="24"/>
          <w:lang w:val="bg-BG"/>
        </w:rPr>
        <w:t xml:space="preserve">През 2018 година в Районен съд – Първомай се работи в съответствие със </w:t>
      </w:r>
      <w:r w:rsidRPr="00095A59">
        <w:rPr>
          <w:rFonts w:ascii="Arial" w:hAnsi="Arial" w:cs="Arial"/>
          <w:spacing w:val="11"/>
          <w:sz w:val="24"/>
          <w:szCs w:val="24"/>
          <w:lang w:val="bg-BG"/>
        </w:rPr>
        <w:t xml:space="preserve">Закона за съдебната власт, </w:t>
      </w:r>
      <w:r w:rsidRPr="00095A59">
        <w:rPr>
          <w:rFonts w:ascii="Arial" w:hAnsi="Arial" w:cs="Arial"/>
          <w:spacing w:val="5"/>
          <w:sz w:val="24"/>
          <w:szCs w:val="24"/>
          <w:lang w:val="bg-BG"/>
        </w:rPr>
        <w:t xml:space="preserve">Правилника за администрацията в съдилищата, Кодекса на труда, Закона за финансовото управление и </w:t>
      </w:r>
      <w:r w:rsidRPr="00095A59">
        <w:rPr>
          <w:rFonts w:ascii="Arial" w:hAnsi="Arial" w:cs="Arial"/>
          <w:spacing w:val="1"/>
          <w:sz w:val="24"/>
          <w:szCs w:val="24"/>
          <w:lang w:val="bg-BG"/>
        </w:rPr>
        <w:t xml:space="preserve">контрол </w:t>
      </w:r>
      <w:r w:rsidRPr="00095A59">
        <w:rPr>
          <w:rFonts w:ascii="Arial" w:hAnsi="Arial" w:cs="Arial"/>
          <w:sz w:val="24"/>
          <w:szCs w:val="24"/>
          <w:lang w:val="bg-BG"/>
        </w:rPr>
        <w:t>в публичния сектор</w:t>
      </w:r>
      <w:r w:rsidRPr="00095A59">
        <w:rPr>
          <w:rFonts w:ascii="Arial" w:hAnsi="Arial" w:cs="Arial"/>
          <w:spacing w:val="1"/>
          <w:sz w:val="24"/>
          <w:szCs w:val="24"/>
          <w:lang w:val="bg-BG"/>
        </w:rPr>
        <w:t xml:space="preserve">, Закона за защита на личните данни, Закона за </w:t>
      </w:r>
      <w:r w:rsidRPr="00095A59">
        <w:rPr>
          <w:rFonts w:ascii="Arial" w:hAnsi="Arial" w:cs="Arial"/>
          <w:spacing w:val="2"/>
          <w:sz w:val="24"/>
          <w:szCs w:val="24"/>
          <w:lang w:val="bg-BG"/>
        </w:rPr>
        <w:t xml:space="preserve">класифицираната информация и </w:t>
      </w:r>
      <w:r w:rsidRPr="00095A59">
        <w:rPr>
          <w:rFonts w:ascii="Arial" w:hAnsi="Arial" w:cs="Arial"/>
          <w:sz w:val="24"/>
          <w:szCs w:val="24"/>
          <w:lang w:val="bg-BG"/>
        </w:rPr>
        <w:t>други нормативни актове, касаещи пряко дейността на организационната единица.</w:t>
      </w:r>
    </w:p>
    <w:p w:rsidR="004060F2" w:rsidRPr="00095A59" w:rsidRDefault="004060F2" w:rsidP="004060F2">
      <w:pPr>
        <w:shd w:val="clear" w:color="auto" w:fill="FFFFFF"/>
        <w:ind w:firstLine="567"/>
        <w:jc w:val="both"/>
        <w:rPr>
          <w:rFonts w:ascii="Arial" w:hAnsi="Arial" w:cs="Arial"/>
          <w:sz w:val="24"/>
          <w:szCs w:val="24"/>
          <w:lang w:val="bg-BG"/>
        </w:rPr>
      </w:pPr>
      <w:r w:rsidRPr="00095A59">
        <w:rPr>
          <w:rFonts w:ascii="Arial" w:hAnsi="Arial" w:cs="Arial"/>
          <w:sz w:val="24"/>
          <w:szCs w:val="24"/>
          <w:lang w:val="bg-BG"/>
        </w:rPr>
        <w:t>Спазват се утвърдените със заповеди Правилник за вътрешния трудов ред и Етичен кодекс на служителите, в които са регламентирани правата и отговорностите на работещите в Районен съд - Първомай във връзка със запазване и повишаване на доверието на обществото в съдебната система като ефективна, безпристрастна и независима.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Трудовата дисциплина се спазва от всички служители.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lastRenderedPageBreak/>
        <w:t xml:space="preserve">Работното време и функциите на отделните служби са съобразени с изискванията на </w:t>
      </w:r>
      <w:r w:rsidRPr="00095A59">
        <w:rPr>
          <w:rFonts w:ascii="Arial" w:hAnsi="Arial" w:cs="Arial"/>
          <w:spacing w:val="5"/>
          <w:sz w:val="24"/>
          <w:szCs w:val="24"/>
          <w:lang w:val="bg-BG"/>
        </w:rPr>
        <w:t>Правилника за администрацията в съдилищата</w:t>
      </w:r>
      <w:r w:rsidRPr="00095A59">
        <w:rPr>
          <w:rFonts w:ascii="Arial" w:hAnsi="Arial" w:cs="Arial"/>
          <w:sz w:val="24"/>
          <w:szCs w:val="24"/>
          <w:lang w:val="bg-BG"/>
        </w:rPr>
        <w:t>, пригодени към наличния щат и условията за работа.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Във всяка от службите гражданите се обслужват без прекъсване през целия работен ден, а съдиите не приемат граждани за справки и консултации.</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Опитът на съдебните служители, които акуратно и в срок изпълняват задълженията си, създава сигурност у съдиите и помага за по-ефективната дейност на съда.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 за което способстват и организираните от Национален институт на правосъдието, Окръжен съд – Пловдив, Апелативен съд - Пловдив семинари, както и провежданите неформални събирания за обсъждане на по-сложни казуси - основания да се очаква по-успешно справяне с високоотговорната правораздавателна дейност в община Първомай за изготвяне на правилни и законосъобразни съдебни актове.</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w:t>
      </w:r>
    </w:p>
    <w:p w:rsidR="004060F2" w:rsidRPr="00095A59" w:rsidRDefault="004060F2" w:rsidP="004060F2">
      <w:pPr>
        <w:ind w:firstLine="540"/>
        <w:jc w:val="both"/>
        <w:rPr>
          <w:rFonts w:ascii="Arial" w:hAnsi="Arial" w:cs="Arial"/>
          <w:sz w:val="24"/>
          <w:szCs w:val="24"/>
          <w:lang w:val="bg-BG"/>
        </w:rPr>
      </w:pPr>
      <w:r w:rsidRPr="00095A59">
        <w:rPr>
          <w:rFonts w:ascii="Arial" w:hAnsi="Arial" w:cs="Arial"/>
          <w:sz w:val="24"/>
          <w:szCs w:val="24"/>
          <w:lang w:val="bg-BG"/>
        </w:rPr>
        <w:t>Съществува добро взаимодействие между Районен съд – Първомай, Окръжен съд – Пловдив и Апелативен съд – Пловдив – всички възникнали проблеми от правен и организационен характер се решават максимално бързо и с необходимото разбиране.</w:t>
      </w:r>
    </w:p>
    <w:p w:rsidR="004367FA" w:rsidRPr="00095A59" w:rsidRDefault="004367FA" w:rsidP="004367FA">
      <w:pPr>
        <w:ind w:firstLine="540"/>
        <w:jc w:val="right"/>
        <w:rPr>
          <w:rFonts w:ascii="Arial" w:hAnsi="Arial" w:cs="Arial"/>
          <w:smallCaps/>
          <w:sz w:val="24"/>
          <w:szCs w:val="24"/>
          <w:lang w:val="bg-BG"/>
        </w:rPr>
      </w:pPr>
    </w:p>
    <w:p w:rsidR="004367FA" w:rsidRPr="00095A59" w:rsidRDefault="004367FA" w:rsidP="004367FA">
      <w:pPr>
        <w:ind w:firstLine="540"/>
        <w:jc w:val="right"/>
        <w:outlineLvl w:val="0"/>
        <w:rPr>
          <w:rFonts w:ascii="Arial" w:hAnsi="Arial" w:cs="Arial"/>
          <w:smallCaps/>
          <w:sz w:val="24"/>
          <w:szCs w:val="24"/>
          <w:lang w:val="bg-BG"/>
        </w:rPr>
      </w:pPr>
      <w:r w:rsidRPr="00095A59">
        <w:rPr>
          <w:rFonts w:ascii="Arial" w:hAnsi="Arial" w:cs="Arial"/>
          <w:smallCaps/>
          <w:sz w:val="24"/>
          <w:szCs w:val="24"/>
          <w:lang w:val="bg-BG"/>
        </w:rPr>
        <w:t xml:space="preserve">и. ф. Председател: </w:t>
      </w:r>
      <w:r w:rsidRPr="00095A59">
        <w:rPr>
          <w:rFonts w:ascii="Arial" w:hAnsi="Arial" w:cs="Arial"/>
          <w:smallCaps/>
          <w:sz w:val="24"/>
          <w:szCs w:val="24"/>
          <w:u w:val="single"/>
          <w:lang w:val="bg-BG"/>
        </w:rPr>
        <w:tab/>
      </w:r>
      <w:r w:rsidRPr="00095A59">
        <w:rPr>
          <w:rFonts w:ascii="Arial" w:hAnsi="Arial" w:cs="Arial"/>
          <w:sz w:val="24"/>
          <w:szCs w:val="24"/>
          <w:u w:val="single"/>
          <w:lang w:val="bg-BG"/>
        </w:rPr>
        <w:t>(п)</w:t>
      </w:r>
      <w:r w:rsidRPr="00095A59">
        <w:rPr>
          <w:rFonts w:ascii="Arial" w:hAnsi="Arial" w:cs="Arial"/>
          <w:smallCaps/>
          <w:sz w:val="24"/>
          <w:szCs w:val="24"/>
          <w:u w:val="single"/>
          <w:lang w:val="bg-BG"/>
        </w:rPr>
        <w:tab/>
      </w:r>
    </w:p>
    <w:p w:rsidR="000B6D1F" w:rsidRPr="00095A59" w:rsidRDefault="000B6D1F" w:rsidP="004367FA">
      <w:pPr>
        <w:shd w:val="clear" w:color="auto" w:fill="FFFFFF"/>
        <w:ind w:firstLine="567"/>
        <w:jc w:val="both"/>
        <w:rPr>
          <w:rFonts w:ascii="Arial" w:hAnsi="Arial" w:cs="Arial"/>
          <w:smallCaps/>
          <w:sz w:val="24"/>
          <w:szCs w:val="24"/>
          <w:u w:val="single"/>
          <w:lang w:val="bg-BG"/>
        </w:rPr>
      </w:pPr>
    </w:p>
    <w:sectPr w:rsidR="000B6D1F" w:rsidRPr="00095A59" w:rsidSect="00B82F44">
      <w:footerReference w:type="even" r:id="rId64"/>
      <w:pgSz w:w="11907" w:h="16840" w:code="9"/>
      <w:pgMar w:top="851" w:right="1134" w:bottom="851" w:left="1134" w:header="851" w:footer="0" w:gutter="0"/>
      <w:pgNumType w:start="2" w:chapStyle="1" w:chapSep="period"/>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16" w:rsidRDefault="00C64016">
      <w:r>
        <w:separator/>
      </w:r>
    </w:p>
  </w:endnote>
  <w:endnote w:type="continuationSeparator" w:id="0">
    <w:p w:rsidR="00C64016" w:rsidRDefault="00C6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16" w:rsidRDefault="00C64016" w:rsidP="00614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4016" w:rsidRDefault="00C64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16" w:rsidRDefault="00C64016">
      <w:r>
        <w:separator/>
      </w:r>
    </w:p>
  </w:footnote>
  <w:footnote w:type="continuationSeparator" w:id="0">
    <w:p w:rsidR="00C64016" w:rsidRDefault="00C6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8388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BFA84A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8A2C40"/>
    <w:multiLevelType w:val="hybridMultilevel"/>
    <w:tmpl w:val="99586684"/>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29655AB"/>
    <w:multiLevelType w:val="hybridMultilevel"/>
    <w:tmpl w:val="8BF47568"/>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3480EA1"/>
    <w:multiLevelType w:val="hybridMultilevel"/>
    <w:tmpl w:val="F7BEB9DA"/>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3E05081"/>
    <w:multiLevelType w:val="hybridMultilevel"/>
    <w:tmpl w:val="5C28EF8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76615F8"/>
    <w:multiLevelType w:val="hybridMultilevel"/>
    <w:tmpl w:val="EDA09A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B91EA8"/>
    <w:multiLevelType w:val="hybridMultilevel"/>
    <w:tmpl w:val="ADA8A3A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F9671D4"/>
    <w:multiLevelType w:val="hybridMultilevel"/>
    <w:tmpl w:val="2782F970"/>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5D5947"/>
    <w:multiLevelType w:val="hybridMultilevel"/>
    <w:tmpl w:val="A1F6DD7A"/>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224E3851"/>
    <w:multiLevelType w:val="hybridMultilevel"/>
    <w:tmpl w:val="6DB2DA5C"/>
    <w:lvl w:ilvl="0" w:tplc="04020001">
      <w:start w:val="1"/>
      <w:numFmt w:val="bullet"/>
      <w:lvlText w:val=""/>
      <w:lvlJc w:val="left"/>
      <w:pPr>
        <w:tabs>
          <w:tab w:val="num" w:pos="1331"/>
        </w:tabs>
        <w:ind w:left="1331" w:hanging="360"/>
      </w:pPr>
      <w:rPr>
        <w:rFonts w:ascii="Symbol" w:hAnsi="Symbol" w:hint="default"/>
      </w:rPr>
    </w:lvl>
    <w:lvl w:ilvl="1" w:tplc="04020003" w:tentative="1">
      <w:start w:val="1"/>
      <w:numFmt w:val="bullet"/>
      <w:lvlText w:val="o"/>
      <w:lvlJc w:val="left"/>
      <w:pPr>
        <w:tabs>
          <w:tab w:val="num" w:pos="2051"/>
        </w:tabs>
        <w:ind w:left="2051" w:hanging="360"/>
      </w:pPr>
      <w:rPr>
        <w:rFonts w:ascii="Courier New" w:hAnsi="Courier New" w:cs="Courier New" w:hint="default"/>
      </w:rPr>
    </w:lvl>
    <w:lvl w:ilvl="2" w:tplc="04020005" w:tentative="1">
      <w:start w:val="1"/>
      <w:numFmt w:val="bullet"/>
      <w:lvlText w:val=""/>
      <w:lvlJc w:val="left"/>
      <w:pPr>
        <w:tabs>
          <w:tab w:val="num" w:pos="2771"/>
        </w:tabs>
        <w:ind w:left="2771" w:hanging="360"/>
      </w:pPr>
      <w:rPr>
        <w:rFonts w:ascii="Wingdings" w:hAnsi="Wingdings" w:hint="default"/>
      </w:rPr>
    </w:lvl>
    <w:lvl w:ilvl="3" w:tplc="04020001" w:tentative="1">
      <w:start w:val="1"/>
      <w:numFmt w:val="bullet"/>
      <w:lvlText w:val=""/>
      <w:lvlJc w:val="left"/>
      <w:pPr>
        <w:tabs>
          <w:tab w:val="num" w:pos="3491"/>
        </w:tabs>
        <w:ind w:left="3491" w:hanging="360"/>
      </w:pPr>
      <w:rPr>
        <w:rFonts w:ascii="Symbol" w:hAnsi="Symbol" w:hint="default"/>
      </w:rPr>
    </w:lvl>
    <w:lvl w:ilvl="4" w:tplc="04020003" w:tentative="1">
      <w:start w:val="1"/>
      <w:numFmt w:val="bullet"/>
      <w:lvlText w:val="o"/>
      <w:lvlJc w:val="left"/>
      <w:pPr>
        <w:tabs>
          <w:tab w:val="num" w:pos="4211"/>
        </w:tabs>
        <w:ind w:left="4211" w:hanging="360"/>
      </w:pPr>
      <w:rPr>
        <w:rFonts w:ascii="Courier New" w:hAnsi="Courier New" w:cs="Courier New" w:hint="default"/>
      </w:rPr>
    </w:lvl>
    <w:lvl w:ilvl="5" w:tplc="04020005" w:tentative="1">
      <w:start w:val="1"/>
      <w:numFmt w:val="bullet"/>
      <w:lvlText w:val=""/>
      <w:lvlJc w:val="left"/>
      <w:pPr>
        <w:tabs>
          <w:tab w:val="num" w:pos="4931"/>
        </w:tabs>
        <w:ind w:left="4931" w:hanging="360"/>
      </w:pPr>
      <w:rPr>
        <w:rFonts w:ascii="Wingdings" w:hAnsi="Wingdings" w:hint="default"/>
      </w:rPr>
    </w:lvl>
    <w:lvl w:ilvl="6" w:tplc="04020001" w:tentative="1">
      <w:start w:val="1"/>
      <w:numFmt w:val="bullet"/>
      <w:lvlText w:val=""/>
      <w:lvlJc w:val="left"/>
      <w:pPr>
        <w:tabs>
          <w:tab w:val="num" w:pos="5651"/>
        </w:tabs>
        <w:ind w:left="5651" w:hanging="360"/>
      </w:pPr>
      <w:rPr>
        <w:rFonts w:ascii="Symbol" w:hAnsi="Symbol" w:hint="default"/>
      </w:rPr>
    </w:lvl>
    <w:lvl w:ilvl="7" w:tplc="04020003" w:tentative="1">
      <w:start w:val="1"/>
      <w:numFmt w:val="bullet"/>
      <w:lvlText w:val="o"/>
      <w:lvlJc w:val="left"/>
      <w:pPr>
        <w:tabs>
          <w:tab w:val="num" w:pos="6371"/>
        </w:tabs>
        <w:ind w:left="6371" w:hanging="360"/>
      </w:pPr>
      <w:rPr>
        <w:rFonts w:ascii="Courier New" w:hAnsi="Courier New" w:cs="Courier New" w:hint="default"/>
      </w:rPr>
    </w:lvl>
    <w:lvl w:ilvl="8" w:tplc="04020005" w:tentative="1">
      <w:start w:val="1"/>
      <w:numFmt w:val="bullet"/>
      <w:lvlText w:val=""/>
      <w:lvlJc w:val="left"/>
      <w:pPr>
        <w:tabs>
          <w:tab w:val="num" w:pos="7091"/>
        </w:tabs>
        <w:ind w:left="7091" w:hanging="360"/>
      </w:pPr>
      <w:rPr>
        <w:rFonts w:ascii="Wingdings" w:hAnsi="Wingdings" w:hint="default"/>
      </w:rPr>
    </w:lvl>
  </w:abstractNum>
  <w:abstractNum w:abstractNumId="11" w15:restartNumberingAfterBreak="0">
    <w:nsid w:val="228863D7"/>
    <w:multiLevelType w:val="hybridMultilevel"/>
    <w:tmpl w:val="0CD4A51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52C5136"/>
    <w:multiLevelType w:val="hybridMultilevel"/>
    <w:tmpl w:val="BB54038E"/>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608350F"/>
    <w:multiLevelType w:val="hybridMultilevel"/>
    <w:tmpl w:val="85AED1B2"/>
    <w:lvl w:ilvl="0" w:tplc="0402000B">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BEC442D"/>
    <w:multiLevelType w:val="hybridMultilevel"/>
    <w:tmpl w:val="128E1FA6"/>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E664242"/>
    <w:multiLevelType w:val="hybridMultilevel"/>
    <w:tmpl w:val="501EE112"/>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359E3F39"/>
    <w:multiLevelType w:val="multilevel"/>
    <w:tmpl w:val="8BF4756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9D967CE"/>
    <w:multiLevelType w:val="hybridMultilevel"/>
    <w:tmpl w:val="36281BC6"/>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AB86793"/>
    <w:multiLevelType w:val="hybridMultilevel"/>
    <w:tmpl w:val="7CE2898E"/>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C2F1754"/>
    <w:multiLevelType w:val="hybridMultilevel"/>
    <w:tmpl w:val="5608CC7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E3A7997"/>
    <w:multiLevelType w:val="hybridMultilevel"/>
    <w:tmpl w:val="DFBCD482"/>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D943CF"/>
    <w:multiLevelType w:val="hybridMultilevel"/>
    <w:tmpl w:val="BABC2EFC"/>
    <w:lvl w:ilvl="0" w:tplc="66C85D38">
      <w:numFmt w:val="bullet"/>
      <w:lvlText w:val="-"/>
      <w:lvlJc w:val="left"/>
      <w:pPr>
        <w:tabs>
          <w:tab w:val="num" w:pos="900"/>
        </w:tabs>
        <w:ind w:left="900" w:hanging="360"/>
      </w:pPr>
      <w:rPr>
        <w:rFonts w:ascii="Arial" w:eastAsia="Times New Roman" w:hAnsi="Arial" w:cs="Aria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84B1E0A"/>
    <w:multiLevelType w:val="hybridMultilevel"/>
    <w:tmpl w:val="419448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C2802"/>
    <w:multiLevelType w:val="hybridMultilevel"/>
    <w:tmpl w:val="2A905C20"/>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4020692E">
      <w:start w:val="1"/>
      <w:numFmt w:val="bullet"/>
      <w:lvlText w:val=""/>
      <w:lvlJc w:val="left"/>
      <w:pPr>
        <w:tabs>
          <w:tab w:val="num" w:pos="2700"/>
        </w:tabs>
        <w:ind w:left="2700" w:hanging="360"/>
      </w:pPr>
      <w:rPr>
        <w:rFonts w:ascii="Symbol" w:eastAsia="Times New Roman" w:hAnsi="Symbol" w:hint="default"/>
        <w:color w:val="auto"/>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49816FC"/>
    <w:multiLevelType w:val="hybridMultilevel"/>
    <w:tmpl w:val="D52A2344"/>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A58E7"/>
    <w:multiLevelType w:val="hybridMultilevel"/>
    <w:tmpl w:val="45D200A4"/>
    <w:lvl w:ilvl="0" w:tplc="6CA0D09A">
      <w:start w:val="1"/>
      <w:numFmt w:val="decimal"/>
      <w:lvlText w:val="%1."/>
      <w:lvlJc w:val="left"/>
      <w:pPr>
        <w:ind w:left="927" w:hanging="360"/>
      </w:pPr>
      <w:rPr>
        <w:rFonts w:hint="default"/>
        <w:color w:val="FF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5D4864D8"/>
    <w:multiLevelType w:val="hybridMultilevel"/>
    <w:tmpl w:val="F6CCBA0C"/>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E1E7F1B"/>
    <w:multiLevelType w:val="hybridMultilevel"/>
    <w:tmpl w:val="0BB0A9E2"/>
    <w:lvl w:ilvl="0" w:tplc="2D72FC46">
      <w:numFmt w:val="bullet"/>
      <w:lvlText w:val=""/>
      <w:lvlJc w:val="left"/>
      <w:pPr>
        <w:tabs>
          <w:tab w:val="num" w:pos="948"/>
        </w:tabs>
        <w:ind w:left="948" w:hanging="360"/>
      </w:pPr>
      <w:rPr>
        <w:rFonts w:ascii="Wingdings" w:eastAsia="Times New Roman" w:hAnsi="Wingdings" w:cs="Times New Roman"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60530965"/>
    <w:multiLevelType w:val="hybridMultilevel"/>
    <w:tmpl w:val="0F3AA874"/>
    <w:lvl w:ilvl="0" w:tplc="04020009">
      <w:start w:val="1"/>
      <w:numFmt w:val="bullet"/>
      <w:lvlText w:val=""/>
      <w:lvlJc w:val="left"/>
      <w:pPr>
        <w:tabs>
          <w:tab w:val="num" w:pos="1260"/>
        </w:tabs>
        <w:ind w:left="1260" w:hanging="360"/>
      </w:pPr>
      <w:rPr>
        <w:rFonts w:ascii="Wingdings" w:hAnsi="Wingdings" w:hint="default"/>
      </w:rPr>
    </w:lvl>
    <w:lvl w:ilvl="1" w:tplc="543AC710">
      <w:start w:val="65535"/>
      <w:numFmt w:val="bullet"/>
      <w:lvlText w:val="•"/>
      <w:legacy w:legacy="1" w:legacySpace="360" w:legacyIndent="355"/>
      <w:lvlJc w:val="left"/>
      <w:rPr>
        <w:rFonts w:ascii="Times New Roman" w:hAnsi="Times New Roman" w:cs="Times New Roman"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8571E6"/>
    <w:multiLevelType w:val="hybridMultilevel"/>
    <w:tmpl w:val="C350876A"/>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BC10994"/>
    <w:multiLevelType w:val="hybridMultilevel"/>
    <w:tmpl w:val="692632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D9379B0"/>
    <w:multiLevelType w:val="hybridMultilevel"/>
    <w:tmpl w:val="2D8A551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0F5298E"/>
    <w:multiLevelType w:val="hybridMultilevel"/>
    <w:tmpl w:val="E3BEA868"/>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713722FF"/>
    <w:multiLevelType w:val="hybridMultilevel"/>
    <w:tmpl w:val="2E5600C2"/>
    <w:lvl w:ilvl="0" w:tplc="5F8E47B0">
      <w:start w:val="1"/>
      <w:numFmt w:val="decimal"/>
      <w:lvlText w:val="%1."/>
      <w:lvlJc w:val="left"/>
      <w:pPr>
        <w:tabs>
          <w:tab w:val="num" w:pos="1440"/>
        </w:tabs>
        <w:ind w:left="1440" w:hanging="360"/>
      </w:pPr>
      <w:rPr>
        <w:rFonts w:ascii="Arial" w:eastAsia="Times New Roman" w:hAnsi="Arial" w:cs="Arial"/>
      </w:rPr>
    </w:lvl>
    <w:lvl w:ilvl="1" w:tplc="04020005">
      <w:start w:val="1"/>
      <w:numFmt w:val="bullet"/>
      <w:lvlText w:val=""/>
      <w:lvlJc w:val="left"/>
      <w:pPr>
        <w:tabs>
          <w:tab w:val="num" w:pos="2160"/>
        </w:tabs>
        <w:ind w:left="2160" w:hanging="360"/>
      </w:pPr>
      <w:rPr>
        <w:rFonts w:ascii="Wingdings" w:hAnsi="Wingdings" w:hint="default"/>
      </w:rPr>
    </w:lvl>
    <w:lvl w:ilvl="2" w:tplc="0402000B">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A9377A"/>
    <w:multiLevelType w:val="hybridMultilevel"/>
    <w:tmpl w:val="712AB072"/>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8E06E26"/>
    <w:multiLevelType w:val="hybridMultilevel"/>
    <w:tmpl w:val="C98A595C"/>
    <w:lvl w:ilvl="0" w:tplc="0402000B">
      <w:start w:val="1"/>
      <w:numFmt w:val="bullet"/>
      <w:lvlText w:val=""/>
      <w:lvlJc w:val="left"/>
      <w:pPr>
        <w:tabs>
          <w:tab w:val="num" w:pos="1260"/>
        </w:tabs>
        <w:ind w:left="1260" w:hanging="360"/>
      </w:pPr>
      <w:rPr>
        <w:rFonts w:ascii="Wingdings" w:hAnsi="Wingdings" w:hint="default"/>
      </w:rPr>
    </w:lvl>
    <w:lvl w:ilvl="1" w:tplc="4020692E">
      <w:start w:val="1"/>
      <w:numFmt w:val="bullet"/>
      <w:lvlText w:val=""/>
      <w:lvlJc w:val="left"/>
      <w:pPr>
        <w:tabs>
          <w:tab w:val="num" w:pos="1980"/>
        </w:tabs>
        <w:ind w:left="1980" w:hanging="360"/>
      </w:pPr>
      <w:rPr>
        <w:rFonts w:ascii="Symbol" w:eastAsia="Times New Roman" w:hAnsi="Symbol" w:hint="default"/>
        <w:color w:val="auto"/>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99E6F70"/>
    <w:multiLevelType w:val="hybridMultilevel"/>
    <w:tmpl w:val="BC6E3984"/>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C2736BE"/>
    <w:multiLevelType w:val="hybridMultilevel"/>
    <w:tmpl w:val="BDAE6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9"/>
  </w:num>
  <w:num w:numId="4">
    <w:abstractNumId w:val="32"/>
  </w:num>
  <w:num w:numId="5">
    <w:abstractNumId w:val="10"/>
  </w:num>
  <w:num w:numId="6">
    <w:abstractNumId w:val="5"/>
  </w:num>
  <w:num w:numId="7">
    <w:abstractNumId w:val="24"/>
  </w:num>
  <w:num w:numId="8">
    <w:abstractNumId w:val="28"/>
  </w:num>
  <w:num w:numId="9">
    <w:abstractNumId w:val="34"/>
  </w:num>
  <w:num w:numId="10">
    <w:abstractNumId w:val="21"/>
  </w:num>
  <w:num w:numId="11">
    <w:abstractNumId w:val="15"/>
  </w:num>
  <w:num w:numId="12">
    <w:abstractNumId w:val="18"/>
  </w:num>
  <w:num w:numId="13">
    <w:abstractNumId w:val="12"/>
  </w:num>
  <w:num w:numId="14">
    <w:abstractNumId w:val="3"/>
  </w:num>
  <w:num w:numId="15">
    <w:abstractNumId w:val="16"/>
  </w:num>
  <w:num w:numId="16">
    <w:abstractNumId w:val="8"/>
  </w:num>
  <w:num w:numId="17">
    <w:abstractNumId w:val="9"/>
  </w:num>
  <w:num w:numId="18">
    <w:abstractNumId w:val="17"/>
  </w:num>
  <w:num w:numId="19">
    <w:abstractNumId w:val="35"/>
  </w:num>
  <w:num w:numId="20">
    <w:abstractNumId w:val="23"/>
  </w:num>
  <w:num w:numId="21">
    <w:abstractNumId w:val="11"/>
  </w:num>
  <w:num w:numId="22">
    <w:abstractNumId w:val="22"/>
  </w:num>
  <w:num w:numId="23">
    <w:abstractNumId w:val="4"/>
  </w:num>
  <w:num w:numId="24">
    <w:abstractNumId w:val="31"/>
  </w:num>
  <w:num w:numId="25">
    <w:abstractNumId w:val="2"/>
  </w:num>
  <w:num w:numId="26">
    <w:abstractNumId w:val="26"/>
  </w:num>
  <w:num w:numId="27">
    <w:abstractNumId w:val="1"/>
  </w:num>
  <w:num w:numId="28">
    <w:abstractNumId w:val="0"/>
  </w:num>
  <w:num w:numId="29">
    <w:abstractNumId w:val="7"/>
  </w:num>
  <w:num w:numId="30">
    <w:abstractNumId w:val="36"/>
  </w:num>
  <w:num w:numId="31">
    <w:abstractNumId w:val="14"/>
  </w:num>
  <w:num w:numId="32">
    <w:abstractNumId w:val="33"/>
  </w:num>
  <w:num w:numId="33">
    <w:abstractNumId w:val="20"/>
  </w:num>
  <w:num w:numId="34">
    <w:abstractNumId w:val="27"/>
  </w:num>
  <w:num w:numId="35">
    <w:abstractNumId w:val="13"/>
  </w:num>
  <w:num w:numId="36">
    <w:abstractNumId w:val="6"/>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6E"/>
    <w:rsid w:val="000007E8"/>
    <w:rsid w:val="000073F2"/>
    <w:rsid w:val="00013A1A"/>
    <w:rsid w:val="00026670"/>
    <w:rsid w:val="00040B73"/>
    <w:rsid w:val="00043609"/>
    <w:rsid w:val="00053285"/>
    <w:rsid w:val="0006510B"/>
    <w:rsid w:val="00065934"/>
    <w:rsid w:val="00071E21"/>
    <w:rsid w:val="00074F68"/>
    <w:rsid w:val="0008173E"/>
    <w:rsid w:val="00082654"/>
    <w:rsid w:val="00082C4F"/>
    <w:rsid w:val="0008515C"/>
    <w:rsid w:val="00095A59"/>
    <w:rsid w:val="000976AD"/>
    <w:rsid w:val="000B6D1F"/>
    <w:rsid w:val="000C5A08"/>
    <w:rsid w:val="000C6312"/>
    <w:rsid w:val="00103FF6"/>
    <w:rsid w:val="0015319E"/>
    <w:rsid w:val="00156C49"/>
    <w:rsid w:val="00157488"/>
    <w:rsid w:val="00162222"/>
    <w:rsid w:val="00173D2B"/>
    <w:rsid w:val="001973F2"/>
    <w:rsid w:val="001A2764"/>
    <w:rsid w:val="001B7261"/>
    <w:rsid w:val="002071F0"/>
    <w:rsid w:val="00226319"/>
    <w:rsid w:val="00242365"/>
    <w:rsid w:val="002659FA"/>
    <w:rsid w:val="002667D5"/>
    <w:rsid w:val="0027563B"/>
    <w:rsid w:val="002D26D4"/>
    <w:rsid w:val="002E65F9"/>
    <w:rsid w:val="002F49D5"/>
    <w:rsid w:val="0033279E"/>
    <w:rsid w:val="00332B74"/>
    <w:rsid w:val="00341A71"/>
    <w:rsid w:val="00342B57"/>
    <w:rsid w:val="00372DF2"/>
    <w:rsid w:val="00376A69"/>
    <w:rsid w:val="0038352D"/>
    <w:rsid w:val="00384FF2"/>
    <w:rsid w:val="003C3662"/>
    <w:rsid w:val="003C621B"/>
    <w:rsid w:val="003C632D"/>
    <w:rsid w:val="003D11AA"/>
    <w:rsid w:val="003E7554"/>
    <w:rsid w:val="003F5623"/>
    <w:rsid w:val="00403331"/>
    <w:rsid w:val="004060F2"/>
    <w:rsid w:val="004367FA"/>
    <w:rsid w:val="004421CF"/>
    <w:rsid w:val="00472308"/>
    <w:rsid w:val="00472A5B"/>
    <w:rsid w:val="0049317B"/>
    <w:rsid w:val="004952FA"/>
    <w:rsid w:val="004A1B8F"/>
    <w:rsid w:val="004A72D8"/>
    <w:rsid w:val="004D14CE"/>
    <w:rsid w:val="004D40AC"/>
    <w:rsid w:val="004E4EFA"/>
    <w:rsid w:val="00506BF5"/>
    <w:rsid w:val="005116E4"/>
    <w:rsid w:val="005125D4"/>
    <w:rsid w:val="005169E5"/>
    <w:rsid w:val="00530698"/>
    <w:rsid w:val="00532391"/>
    <w:rsid w:val="00552705"/>
    <w:rsid w:val="0055408E"/>
    <w:rsid w:val="0056022C"/>
    <w:rsid w:val="0057519E"/>
    <w:rsid w:val="005763E7"/>
    <w:rsid w:val="0058550D"/>
    <w:rsid w:val="00592EC8"/>
    <w:rsid w:val="005A761F"/>
    <w:rsid w:val="005A7BC5"/>
    <w:rsid w:val="005B09D6"/>
    <w:rsid w:val="005C4EAA"/>
    <w:rsid w:val="005E560D"/>
    <w:rsid w:val="006079B3"/>
    <w:rsid w:val="006112A1"/>
    <w:rsid w:val="0061484F"/>
    <w:rsid w:val="006255EE"/>
    <w:rsid w:val="00641FBF"/>
    <w:rsid w:val="006670F2"/>
    <w:rsid w:val="00673C0D"/>
    <w:rsid w:val="00673C33"/>
    <w:rsid w:val="006812CA"/>
    <w:rsid w:val="006C2ED8"/>
    <w:rsid w:val="006D2F7E"/>
    <w:rsid w:val="006F035F"/>
    <w:rsid w:val="006F5621"/>
    <w:rsid w:val="00737C70"/>
    <w:rsid w:val="00742121"/>
    <w:rsid w:val="007440AB"/>
    <w:rsid w:val="007508B4"/>
    <w:rsid w:val="00752B3A"/>
    <w:rsid w:val="00790931"/>
    <w:rsid w:val="0079146D"/>
    <w:rsid w:val="007B5C28"/>
    <w:rsid w:val="007C1853"/>
    <w:rsid w:val="007C536A"/>
    <w:rsid w:val="007C551F"/>
    <w:rsid w:val="007E436E"/>
    <w:rsid w:val="007E44F2"/>
    <w:rsid w:val="007F5C97"/>
    <w:rsid w:val="007F73A9"/>
    <w:rsid w:val="008335D8"/>
    <w:rsid w:val="00860938"/>
    <w:rsid w:val="00874181"/>
    <w:rsid w:val="00880E08"/>
    <w:rsid w:val="00886D30"/>
    <w:rsid w:val="0089337C"/>
    <w:rsid w:val="008A0AE0"/>
    <w:rsid w:val="008B5996"/>
    <w:rsid w:val="008C138B"/>
    <w:rsid w:val="008C3E78"/>
    <w:rsid w:val="008E5040"/>
    <w:rsid w:val="00911F13"/>
    <w:rsid w:val="00924247"/>
    <w:rsid w:val="009F6C22"/>
    <w:rsid w:val="00A24F7B"/>
    <w:rsid w:val="00A367EB"/>
    <w:rsid w:val="00A4702B"/>
    <w:rsid w:val="00A50E91"/>
    <w:rsid w:val="00A52D00"/>
    <w:rsid w:val="00A56B0B"/>
    <w:rsid w:val="00A61F6E"/>
    <w:rsid w:val="00A61F8B"/>
    <w:rsid w:val="00A63BFB"/>
    <w:rsid w:val="00A676F8"/>
    <w:rsid w:val="00AA1210"/>
    <w:rsid w:val="00AA7F0D"/>
    <w:rsid w:val="00AB6B97"/>
    <w:rsid w:val="00AC377A"/>
    <w:rsid w:val="00AD0878"/>
    <w:rsid w:val="00B00514"/>
    <w:rsid w:val="00B03393"/>
    <w:rsid w:val="00B14392"/>
    <w:rsid w:val="00B207CC"/>
    <w:rsid w:val="00B22B18"/>
    <w:rsid w:val="00B2499A"/>
    <w:rsid w:val="00B274C1"/>
    <w:rsid w:val="00B35C5B"/>
    <w:rsid w:val="00B50FF6"/>
    <w:rsid w:val="00B65532"/>
    <w:rsid w:val="00B662D7"/>
    <w:rsid w:val="00B779D3"/>
    <w:rsid w:val="00B82F44"/>
    <w:rsid w:val="00B8514F"/>
    <w:rsid w:val="00B930A0"/>
    <w:rsid w:val="00BB775B"/>
    <w:rsid w:val="00BC4A4E"/>
    <w:rsid w:val="00BD4109"/>
    <w:rsid w:val="00BD7A1B"/>
    <w:rsid w:val="00BE259D"/>
    <w:rsid w:val="00BE2940"/>
    <w:rsid w:val="00BE41A9"/>
    <w:rsid w:val="00C16D24"/>
    <w:rsid w:val="00C353B1"/>
    <w:rsid w:val="00C50CDA"/>
    <w:rsid w:val="00C633E3"/>
    <w:rsid w:val="00C64016"/>
    <w:rsid w:val="00C74E13"/>
    <w:rsid w:val="00CC0E1F"/>
    <w:rsid w:val="00CF4E48"/>
    <w:rsid w:val="00CF6731"/>
    <w:rsid w:val="00CF7FE0"/>
    <w:rsid w:val="00D2622E"/>
    <w:rsid w:val="00D5342C"/>
    <w:rsid w:val="00D77B83"/>
    <w:rsid w:val="00D84223"/>
    <w:rsid w:val="00D861D0"/>
    <w:rsid w:val="00D8626D"/>
    <w:rsid w:val="00DC4E2D"/>
    <w:rsid w:val="00DC6DAB"/>
    <w:rsid w:val="00DF16AB"/>
    <w:rsid w:val="00E06686"/>
    <w:rsid w:val="00E137AE"/>
    <w:rsid w:val="00E469C3"/>
    <w:rsid w:val="00E5013E"/>
    <w:rsid w:val="00E50924"/>
    <w:rsid w:val="00E5359C"/>
    <w:rsid w:val="00E76214"/>
    <w:rsid w:val="00E92449"/>
    <w:rsid w:val="00EA7CAD"/>
    <w:rsid w:val="00EB42FA"/>
    <w:rsid w:val="00EC527A"/>
    <w:rsid w:val="00ED0E76"/>
    <w:rsid w:val="00EE4973"/>
    <w:rsid w:val="00F138C2"/>
    <w:rsid w:val="00F13FD3"/>
    <w:rsid w:val="00F5748C"/>
    <w:rsid w:val="00F73B50"/>
    <w:rsid w:val="00F7650F"/>
    <w:rsid w:val="00F77BB4"/>
    <w:rsid w:val="00F82888"/>
    <w:rsid w:val="00F92E22"/>
    <w:rsid w:val="00F93B6A"/>
    <w:rsid w:val="00FC2DF8"/>
    <w:rsid w:val="00FD6793"/>
    <w:rsid w:val="00FE2D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7E08A"/>
  <w15:chartTrackingRefBased/>
  <w15:docId w15:val="{CC072806-8EB8-4CE1-A760-8E19136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US"/>
    </w:rPr>
  </w:style>
  <w:style w:type="paragraph" w:styleId="1">
    <w:name w:val="heading 1"/>
    <w:basedOn w:val="a"/>
    <w:next w:val="a"/>
    <w:qFormat/>
    <w:pPr>
      <w:keepNext/>
      <w:spacing w:line="460" w:lineRule="atLeast"/>
      <w:ind w:firstLine="851"/>
      <w:jc w:val="both"/>
      <w:outlineLvl w:val="0"/>
    </w:pPr>
    <w:rPr>
      <w:rFonts w:ascii="Arial" w:hAnsi="Arial"/>
      <w:sz w:val="26"/>
      <w:lang w:val="bg-BG"/>
    </w:rPr>
  </w:style>
  <w:style w:type="paragraph" w:styleId="20">
    <w:name w:val="heading 2"/>
    <w:basedOn w:val="a"/>
    <w:next w:val="a"/>
    <w:qFormat/>
    <w:pPr>
      <w:keepNext/>
      <w:spacing w:line="360" w:lineRule="auto"/>
      <w:ind w:firstLine="567"/>
      <w:jc w:val="both"/>
      <w:outlineLvl w:val="1"/>
    </w:pPr>
    <w:rPr>
      <w:rFonts w:ascii="Arial" w:hAnsi="Arial"/>
      <w:sz w:val="26"/>
    </w:rPr>
  </w:style>
  <w:style w:type="paragraph" w:styleId="30">
    <w:name w:val="heading 3"/>
    <w:basedOn w:val="a"/>
    <w:next w:val="a"/>
    <w:qFormat/>
    <w:pPr>
      <w:keepNext/>
      <w:ind w:firstLine="175"/>
      <w:jc w:val="center"/>
      <w:outlineLvl w:val="2"/>
    </w:pPr>
    <w:rPr>
      <w:rFonts w:ascii="Arial" w:hAnsi="Arial"/>
      <w:smallCaps/>
      <w:sz w:val="32"/>
      <w:lang w:val="bg-BG" w:eastAsia="en-US"/>
    </w:rPr>
  </w:style>
  <w:style w:type="paragraph" w:styleId="4">
    <w:name w:val="heading 4"/>
    <w:basedOn w:val="a"/>
    <w:next w:val="a"/>
    <w:qFormat/>
    <w:pPr>
      <w:keepNext/>
      <w:ind w:firstLine="175"/>
      <w:jc w:val="both"/>
      <w:outlineLvl w:val="3"/>
    </w:pPr>
    <w:rPr>
      <w:rFonts w:ascii="Arial" w:hAnsi="Arial"/>
      <w:sz w:val="28"/>
      <w:lang w:val="bg-BG" w:eastAsia="en-US"/>
    </w:rPr>
  </w:style>
  <w:style w:type="paragraph" w:styleId="5">
    <w:name w:val="heading 5"/>
    <w:basedOn w:val="a"/>
    <w:next w:val="a"/>
    <w:qFormat/>
    <w:pPr>
      <w:keepNext/>
      <w:spacing w:line="360" w:lineRule="auto"/>
      <w:ind w:left="567"/>
      <w:jc w:val="both"/>
      <w:outlineLvl w:val="4"/>
    </w:pPr>
    <w:rPr>
      <w:rFonts w:ascii="Arial" w:hAnsi="Arial"/>
      <w:sz w:val="26"/>
      <w:lang w:val="bg-BG"/>
    </w:rPr>
  </w:style>
  <w:style w:type="paragraph" w:styleId="6">
    <w:name w:val="heading 6"/>
    <w:basedOn w:val="a"/>
    <w:next w:val="a"/>
    <w:qFormat/>
    <w:pPr>
      <w:keepNext/>
      <w:spacing w:line="360" w:lineRule="auto"/>
      <w:ind w:left="567" w:hanging="567"/>
      <w:jc w:val="center"/>
      <w:outlineLvl w:val="5"/>
    </w:pPr>
    <w:rPr>
      <w:rFonts w:ascii="Arial" w:hAnsi="Arial"/>
      <w:smallCaps/>
      <w:sz w:val="26"/>
      <w:lang w:val="bg-BG"/>
    </w:rPr>
  </w:style>
  <w:style w:type="paragraph" w:styleId="7">
    <w:name w:val="heading 7"/>
    <w:basedOn w:val="a"/>
    <w:next w:val="a"/>
    <w:qFormat/>
    <w:pPr>
      <w:keepNext/>
      <w:tabs>
        <w:tab w:val="left" w:pos="1140"/>
        <w:tab w:val="left" w:pos="1197"/>
      </w:tabs>
      <w:spacing w:line="360" w:lineRule="auto"/>
      <w:ind w:right="-1" w:firstLine="425"/>
      <w:jc w:val="both"/>
      <w:outlineLvl w:val="6"/>
    </w:pPr>
    <w:rPr>
      <w:rFonts w:ascii="Arial" w:hAnsi="Arial"/>
      <w:b/>
      <w:sz w:val="26"/>
    </w:rPr>
  </w:style>
  <w:style w:type="paragraph" w:styleId="8">
    <w:name w:val="heading 8"/>
    <w:basedOn w:val="a"/>
    <w:next w:val="a"/>
    <w:qFormat/>
    <w:pPr>
      <w:keepNext/>
      <w:ind w:firstLine="567"/>
      <w:jc w:val="center"/>
      <w:outlineLvl w:val="7"/>
    </w:pPr>
    <w:rPr>
      <w:rFonts w:ascii="Arial" w:hAnsi="Arial"/>
      <w:smallCaps/>
      <w:sz w:val="30"/>
      <w:lang w:val="bg-BG"/>
    </w:rPr>
  </w:style>
  <w:style w:type="paragraph" w:styleId="9">
    <w:name w:val="heading 9"/>
    <w:basedOn w:val="a"/>
    <w:next w:val="a"/>
    <w:qFormat/>
    <w:pPr>
      <w:keepNext/>
      <w:spacing w:line="360" w:lineRule="auto"/>
      <w:jc w:val="center"/>
      <w:outlineLvl w:val="8"/>
    </w:pPr>
    <w:rPr>
      <w:rFonts w:ascii="Arial" w:hAnsi="Arial"/>
      <w:smallCap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atLeast"/>
      <w:ind w:firstLine="567"/>
      <w:jc w:val="both"/>
    </w:pPr>
    <w:rPr>
      <w:rFonts w:ascii="Arial" w:hAnsi="Arial"/>
      <w:sz w:val="28"/>
      <w:lang w:val="bg-BG"/>
    </w:rPr>
  </w:style>
  <w:style w:type="paragraph" w:styleId="21">
    <w:name w:val="Body Text Indent 2"/>
    <w:basedOn w:val="a"/>
    <w:pPr>
      <w:spacing w:line="460" w:lineRule="atLeast"/>
      <w:ind w:firstLine="851"/>
      <w:jc w:val="both"/>
    </w:pPr>
    <w:rPr>
      <w:rFonts w:ascii="Arial" w:hAnsi="Arial"/>
      <w:sz w:val="24"/>
      <w:lang w:val="bg-BG"/>
    </w:rPr>
  </w:style>
  <w:style w:type="paragraph" w:styleId="31">
    <w:name w:val="Body Text Indent 3"/>
    <w:basedOn w:val="a"/>
    <w:pPr>
      <w:spacing w:line="460" w:lineRule="atLeast"/>
      <w:ind w:firstLine="851"/>
      <w:jc w:val="both"/>
    </w:pPr>
    <w:rPr>
      <w:rFonts w:ascii="Arial" w:hAnsi="Arial"/>
      <w:sz w:val="28"/>
      <w:lang w:val="bg-BG"/>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Plain Text"/>
    <w:basedOn w:val="a"/>
    <w:rPr>
      <w:rFonts w:ascii="Courier New" w:hAnsi="Courier New"/>
      <w:lang w:val="bg-BG"/>
    </w:rPr>
  </w:style>
  <w:style w:type="paragraph" w:styleId="a8">
    <w:name w:val="Title"/>
    <w:basedOn w:val="a"/>
    <w:qFormat/>
    <w:pPr>
      <w:jc w:val="center"/>
    </w:pPr>
    <w:rPr>
      <w:rFonts w:ascii="Arial" w:hAnsi="Arial"/>
      <w:smallCaps/>
      <w:sz w:val="36"/>
      <w:lang w:val="bg-BG"/>
    </w:rPr>
  </w:style>
  <w:style w:type="paragraph" w:styleId="a9">
    <w:name w:val="List Bullet"/>
    <w:basedOn w:val="a"/>
    <w:autoRedefine/>
    <w:pPr>
      <w:tabs>
        <w:tab w:val="left" w:pos="1539"/>
      </w:tabs>
      <w:ind w:right="-1" w:firstLine="426"/>
      <w:jc w:val="both"/>
    </w:pPr>
    <w:rPr>
      <w:rFonts w:ascii="Arial" w:hAnsi="Arial"/>
      <w:sz w:val="26"/>
      <w:lang w:val="bg-BG" w:eastAsia="en-US"/>
    </w:rPr>
  </w:style>
  <w:style w:type="paragraph" w:styleId="aa">
    <w:name w:val="Body Text"/>
    <w:basedOn w:val="a"/>
    <w:pPr>
      <w:tabs>
        <w:tab w:val="left" w:pos="1140"/>
        <w:tab w:val="left" w:pos="1197"/>
      </w:tabs>
      <w:ind w:right="-1"/>
      <w:jc w:val="both"/>
    </w:pPr>
    <w:rPr>
      <w:rFonts w:ascii="Arial" w:hAnsi="Arial"/>
      <w:sz w:val="26"/>
    </w:rPr>
  </w:style>
  <w:style w:type="table" w:styleId="ab">
    <w:name w:val="Table Grid"/>
    <w:basedOn w:val="a1"/>
    <w:rsid w:val="007F5C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92EC8"/>
    <w:rPr>
      <w:rFonts w:ascii="Tahoma" w:hAnsi="Tahoma" w:cs="Tahoma"/>
      <w:sz w:val="16"/>
      <w:szCs w:val="16"/>
    </w:rPr>
  </w:style>
  <w:style w:type="paragraph" w:customStyle="1" w:styleId="FR1">
    <w:name w:val="FR1"/>
    <w:rsid w:val="00E92449"/>
    <w:pPr>
      <w:widowControl w:val="0"/>
      <w:snapToGrid w:val="0"/>
      <w:ind w:left="80"/>
      <w:jc w:val="center"/>
    </w:pPr>
    <w:rPr>
      <w:sz w:val="32"/>
      <w:lang w:eastAsia="en-US"/>
    </w:rPr>
  </w:style>
  <w:style w:type="paragraph" w:customStyle="1" w:styleId="firstline">
    <w:name w:val="firstline"/>
    <w:basedOn w:val="a"/>
    <w:rsid w:val="00D84223"/>
    <w:pPr>
      <w:spacing w:before="100" w:beforeAutospacing="1" w:after="100" w:afterAutospacing="1"/>
    </w:pPr>
    <w:rPr>
      <w:color w:val="0000FF"/>
      <w:sz w:val="24"/>
      <w:szCs w:val="24"/>
      <w:lang w:val="bg-BG"/>
    </w:rPr>
  </w:style>
  <w:style w:type="character" w:styleId="HTML">
    <w:name w:val="HTML Typewriter"/>
    <w:rsid w:val="007F73A9"/>
    <w:rPr>
      <w:rFonts w:ascii="Courier New" w:eastAsia="Times New Roman" w:hAnsi="Courier New" w:cs="Courier New"/>
      <w:sz w:val="20"/>
      <w:szCs w:val="20"/>
    </w:rPr>
  </w:style>
  <w:style w:type="character" w:customStyle="1" w:styleId="FontStyle17">
    <w:name w:val="Font Style17"/>
    <w:rsid w:val="00CF4E48"/>
    <w:rPr>
      <w:rFonts w:ascii="Times New Roman" w:hAnsi="Times New Roman" w:cs="Times New Roman" w:hint="default"/>
      <w:sz w:val="22"/>
      <w:szCs w:val="22"/>
    </w:rPr>
  </w:style>
  <w:style w:type="character" w:styleId="ad">
    <w:name w:val="Hyperlink"/>
    <w:rsid w:val="00CF4E48"/>
    <w:rPr>
      <w:color w:val="0000FF"/>
      <w:u w:val="single"/>
    </w:rPr>
  </w:style>
  <w:style w:type="character" w:customStyle="1" w:styleId="st">
    <w:name w:val="st"/>
    <w:basedOn w:val="a0"/>
    <w:rsid w:val="00B8514F"/>
  </w:style>
  <w:style w:type="paragraph" w:customStyle="1" w:styleId="CharCharCharCharChar">
    <w:name w:val="Char Char Char Char Char"/>
    <w:basedOn w:val="a"/>
    <w:rsid w:val="008335D8"/>
    <w:pPr>
      <w:tabs>
        <w:tab w:val="left" w:pos="709"/>
      </w:tabs>
    </w:pPr>
    <w:rPr>
      <w:rFonts w:ascii="Tahoma" w:hAnsi="Tahoma" w:cs="Tahoma"/>
      <w:sz w:val="24"/>
      <w:szCs w:val="24"/>
      <w:lang w:val="pl-PL" w:eastAsia="pl-PL"/>
    </w:rPr>
  </w:style>
  <w:style w:type="character" w:customStyle="1" w:styleId="ae">
    <w:name w:val="Знак Знак"/>
    <w:rsid w:val="00EE4973"/>
    <w:rPr>
      <w:rFonts w:ascii="Arial" w:hAnsi="Arial" w:cs="Arial" w:hint="default"/>
      <w:b/>
      <w:bCs w:val="0"/>
      <w:sz w:val="24"/>
      <w:lang w:val="bg-BG" w:eastAsia="en-US" w:bidi="ar-SA"/>
    </w:rPr>
  </w:style>
  <w:style w:type="paragraph" w:customStyle="1" w:styleId="m">
    <w:name w:val="m"/>
    <w:basedOn w:val="a"/>
    <w:rsid w:val="00EE4973"/>
    <w:pPr>
      <w:spacing w:before="100" w:beforeAutospacing="1" w:after="100" w:afterAutospacing="1"/>
    </w:pPr>
    <w:rPr>
      <w:sz w:val="24"/>
      <w:szCs w:val="24"/>
      <w:lang w:val="bg-BG"/>
    </w:rPr>
  </w:style>
  <w:style w:type="paragraph" w:styleId="af">
    <w:name w:val="Normal (Web)"/>
    <w:basedOn w:val="a"/>
    <w:rsid w:val="00EE4973"/>
    <w:pPr>
      <w:spacing w:before="100" w:beforeAutospacing="1" w:after="100" w:afterAutospacing="1"/>
    </w:pPr>
    <w:rPr>
      <w:sz w:val="24"/>
      <w:szCs w:val="24"/>
      <w:lang w:val="bg-BG"/>
    </w:rPr>
  </w:style>
  <w:style w:type="character" w:styleId="af0">
    <w:name w:val="Strong"/>
    <w:qFormat/>
    <w:rsid w:val="00EE4973"/>
    <w:rPr>
      <w:b/>
      <w:bCs/>
    </w:rPr>
  </w:style>
  <w:style w:type="character" w:styleId="af1">
    <w:name w:val="Emphasis"/>
    <w:qFormat/>
    <w:rsid w:val="00EE4973"/>
    <w:rPr>
      <w:i/>
      <w:iCs/>
    </w:rPr>
  </w:style>
  <w:style w:type="paragraph" w:styleId="af2">
    <w:name w:val="List"/>
    <w:basedOn w:val="a"/>
    <w:rsid w:val="00EE4973"/>
    <w:pPr>
      <w:ind w:left="283" w:hanging="283"/>
    </w:pPr>
  </w:style>
  <w:style w:type="paragraph" w:styleId="2">
    <w:name w:val="List Bullet 2"/>
    <w:basedOn w:val="a"/>
    <w:rsid w:val="00EE4973"/>
    <w:pPr>
      <w:numPr>
        <w:numId w:val="27"/>
      </w:numPr>
    </w:pPr>
  </w:style>
  <w:style w:type="paragraph" w:styleId="3">
    <w:name w:val="List Bullet 3"/>
    <w:basedOn w:val="a"/>
    <w:rsid w:val="00EE4973"/>
    <w:pPr>
      <w:numPr>
        <w:numId w:val="28"/>
      </w:numPr>
    </w:pPr>
  </w:style>
  <w:style w:type="paragraph" w:styleId="22">
    <w:name w:val="List Continue 2"/>
    <w:basedOn w:val="a"/>
    <w:rsid w:val="00EE4973"/>
    <w:pPr>
      <w:spacing w:after="120"/>
      <w:ind w:left="566"/>
    </w:pPr>
  </w:style>
  <w:style w:type="paragraph" w:styleId="af3">
    <w:name w:val="Body Text First Indent"/>
    <w:basedOn w:val="aa"/>
    <w:rsid w:val="00EE4973"/>
    <w:pPr>
      <w:tabs>
        <w:tab w:val="clear" w:pos="1140"/>
        <w:tab w:val="clear" w:pos="1197"/>
      </w:tabs>
      <w:spacing w:after="120"/>
      <w:ind w:right="0" w:firstLine="210"/>
      <w:jc w:val="left"/>
    </w:pPr>
    <w:rPr>
      <w:rFonts w:ascii="Times New Roman" w:hAnsi="Times New Roman"/>
      <w:sz w:val="20"/>
    </w:rPr>
  </w:style>
  <w:style w:type="paragraph" w:styleId="23">
    <w:name w:val="Body Text First Indent 2"/>
    <w:basedOn w:val="a3"/>
    <w:rsid w:val="00EE4973"/>
    <w:pPr>
      <w:spacing w:after="120" w:line="240" w:lineRule="auto"/>
      <w:ind w:left="283" w:firstLine="210"/>
      <w:jc w:val="left"/>
    </w:pPr>
    <w:rPr>
      <w:rFonts w:ascii="Times New Roman" w:hAnsi="Times New Roman"/>
      <w:sz w:val="20"/>
      <w:lang w:val="en-US"/>
    </w:rPr>
  </w:style>
  <w:style w:type="paragraph" w:styleId="af4">
    <w:name w:val="Subtitle"/>
    <w:basedOn w:val="a"/>
    <w:qFormat/>
    <w:rsid w:val="00EE4973"/>
    <w:pPr>
      <w:jc w:val="center"/>
    </w:pPr>
    <w:rPr>
      <w:b/>
      <w:sz w:val="24"/>
      <w:lang w:eastAsia="en-US"/>
    </w:rPr>
  </w:style>
  <w:style w:type="character" w:customStyle="1" w:styleId="apple-converted-space">
    <w:name w:val="apple-converted-space"/>
    <w:basedOn w:val="a0"/>
    <w:rsid w:val="00EE4973"/>
  </w:style>
  <w:style w:type="paragraph" w:styleId="af5">
    <w:name w:val="Block Text"/>
    <w:basedOn w:val="a"/>
    <w:link w:val="af6"/>
    <w:rsid w:val="00EE4973"/>
    <w:pPr>
      <w:ind w:left="-1080" w:right="-154"/>
    </w:pPr>
    <w:rPr>
      <w:sz w:val="28"/>
      <w:szCs w:val="24"/>
      <w:lang w:val="bg-BG" w:eastAsia="en-US"/>
    </w:rPr>
  </w:style>
  <w:style w:type="character" w:customStyle="1" w:styleId="af6">
    <w:name w:val="Блоков текст Знак"/>
    <w:link w:val="af5"/>
    <w:rsid w:val="00EE4973"/>
    <w:rPr>
      <w:sz w:val="28"/>
      <w:szCs w:val="24"/>
      <w:lang w:val="bg-BG" w:eastAsia="en-US" w:bidi="ar-SA"/>
    </w:rPr>
  </w:style>
  <w:style w:type="character" w:customStyle="1" w:styleId="ldef1">
    <w:name w:val="ldef1"/>
    <w:rsid w:val="00EE4973"/>
    <w:rPr>
      <w:rFonts w:ascii="Arial" w:hAnsi="Arial" w:cs="Arial" w:hint="default"/>
      <w:color w:val="000000"/>
      <w:sz w:val="24"/>
      <w:szCs w:val="24"/>
    </w:rPr>
  </w:style>
  <w:style w:type="character" w:customStyle="1" w:styleId="-1pt">
    <w:name w:val="Основен текст + Разредка -1 pt"/>
    <w:rsid w:val="00EE4973"/>
    <w:rPr>
      <w:rFonts w:ascii="Times New Roman" w:hAnsi="Times New Roman" w:cs="Times New Roman"/>
      <w:spacing w:val="-30"/>
      <w:sz w:val="27"/>
      <w:szCs w:val="27"/>
    </w:rPr>
  </w:style>
  <w:style w:type="character" w:customStyle="1" w:styleId="1pt">
    <w:name w:val="Основен текст + Разредка 1 pt"/>
    <w:rsid w:val="00EE4973"/>
    <w:rPr>
      <w:rFonts w:ascii="Times New Roman" w:hAnsi="Times New Roman" w:cs="Times New Roman"/>
      <w:spacing w:val="20"/>
      <w:sz w:val="27"/>
      <w:szCs w:val="27"/>
    </w:rPr>
  </w:style>
  <w:style w:type="paragraph" w:customStyle="1" w:styleId="msonormal12">
    <w:name w:val="msonormal12"/>
    <w:semiHidden/>
    <w:rsid w:val="00EE4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s://bg.wikipedia.org/wiki/%D0%9C%D0%B5%D1%87" TargetMode="External"/><Relationship Id="rId21" Type="http://schemas.openxmlformats.org/officeDocument/2006/relationships/chart" Target="charts/chart14.xml"/><Relationship Id="rId34" Type="http://schemas.openxmlformats.org/officeDocument/2006/relationships/image" Target="media/image13.emf"/><Relationship Id="rId42" Type="http://schemas.openxmlformats.org/officeDocument/2006/relationships/hyperlink" Target="https://dcnews.bg/detsa-uchat-osnovnite-ponyatia-v-pravoto/" TargetMode="External"/><Relationship Id="rId47" Type="http://schemas.openxmlformats.org/officeDocument/2006/relationships/hyperlink" Target="http://podtepeto.com/kriminale/%D1%80%D0%B0%D0%B9%D0%BE%D0%BD%D0%BD%D0%B8%D1%8F%D1%82-%D1%81%D1%8A%D0%B4-%D0%B2-%D0%BF%D1%8A%D1%80%D0%B2%D0%BE%D0%BC%D0%B0%D0%B9-%D0%B2%D0%BB%D0%B5%D0%B7%D0%B5-%D0%B2-%D0%BE%D1%81%D0%BD%D0%BE%D0%B2/)" TargetMode="External"/><Relationship Id="rId50" Type="http://schemas.openxmlformats.org/officeDocument/2006/relationships/hyperlink" Target="http://podtepeto.com/kriminale/%d1%80%d0%b0%d0%b9%d0%be%d0%bd%d0%bd%d0%b8%d1%8f%d1%82-%d1%81%d1%8a%d0%b4-%d0%b2-%d0%bf%d1%8a%d1%80%d0%b2%d0%be%d0%bc%d0%b0%d0%b9-%d0%b2%d0%bb%d0%b5%d0%b7%d0%b5-%d0%b2-%d0%be%d1%81%d0%bd%d0%be%d0%b2/" TargetMode="External"/><Relationship Id="rId55" Type="http://schemas.openxmlformats.org/officeDocument/2006/relationships/hyperlink" Target="http://focus-radio.net/%d1%80%d0%b0%d0%b9%d0%be%d0%bd%d0%bd%d0%b8%d1%8f%d1%82-%d1%81%d1%8a%d0%b4-%d0%b2-%d0%bf%d1%8a%d1%80%d0%b2%d0%be%d0%bc%d0%b0%d0%b9-%d0%be%d0%b1%d1%83%d1%87%d0%b0%d0%b2%d0%b0-%d1%81%d0%b5%d0%b4%d0%bc/" TargetMode="External"/><Relationship Id="rId63" Type="http://schemas.openxmlformats.org/officeDocument/2006/relationships/image" Target="media/image1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8.emf"/><Relationship Id="rId41" Type="http://schemas.openxmlformats.org/officeDocument/2006/relationships/hyperlink" Target="https://bg.wikipedia.org/wiki/%D0%A2%D0%B5%D0%BC%D0%B8%D0%B4%D0%B0" TargetMode="External"/><Relationship Id="rId54" Type="http://schemas.openxmlformats.org/officeDocument/2006/relationships/hyperlink" Target="https://plovdiv-online.com/region/item/95748-temida-obuchava-sedmoklasnitsi?fbclid=IwAR3ZYFV2IQhxRYJHxk0ki7os5wTtKEV0Zo9Mk7ESONFmIjy3_ZeohSF6ffU" TargetMode="External"/><Relationship Id="rId62" Type="http://schemas.openxmlformats.org/officeDocument/2006/relationships/hyperlink" Target="https://novini247.com/novini/s-reshenie-na-rayonen-sad-ndash-parvomay-ot-vchera-na_1227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image" Target="media/image11.emf"/><Relationship Id="rId37" Type="http://schemas.openxmlformats.org/officeDocument/2006/relationships/chart" Target="charts/chart21.xml"/><Relationship Id="rId40" Type="http://schemas.openxmlformats.org/officeDocument/2006/relationships/hyperlink" Target="https://bg.wikipedia.org/wiki/%D0%92%D0%B5%D0%B7%D0%BD%D0%B8_(%D1%83%D1%80%D0%B5%D0%B4)" TargetMode="External"/><Relationship Id="rId45" Type="http://schemas.openxmlformats.org/officeDocument/2006/relationships/hyperlink" Target="http://focus-radio.net/%D1%80%D0%B0%D0%B9%D0%BE%D0%BD%D0%B5%D0%BD-%D1%81%D1%8A%D0%B4-%D0%BF%D1%8A%D1%80%D0%B2%D0%BE%D0%BC%D0%B0%D0%B9-%D1%81%D1%82%D0%B0%D1%80%D1%82%D0%B8%D1%80%D0%B0-%D0%BE%D0%B1%D1%80%D0%B0%D0%B7/" TargetMode="External"/><Relationship Id="rId53" Type="http://schemas.openxmlformats.org/officeDocument/2006/relationships/hyperlink" Target="http://www.kardjali.bgvesti.net/news/461637/startira-obrazovatelnata-programa-na-rayonniya-sd-v-selo-gradina" TargetMode="External"/><Relationship Id="rId58" Type="http://schemas.openxmlformats.org/officeDocument/2006/relationships/hyperlink" Target="http://focus-radio.net/%d0%bd%d0%b0%d1%80%d0%ba%d0%be%d1%82%d0%b8%d1%86%d0%b8%d1%82%d0%b5-%d0%bb%d0%b5%d1%81%d0%bd%d0%b8%d1%8f%d1%82-%d0%bd%d0%b0%d1%87%d0%b8%d0%bd-%d0%b4%d0%b0-%d0%b8%d0%b7%d0%b3%d1%83%d0%b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7.emf"/><Relationship Id="rId36" Type="http://schemas.openxmlformats.org/officeDocument/2006/relationships/chart" Target="charts/chart20.xml"/><Relationship Id="rId49" Type="http://schemas.openxmlformats.org/officeDocument/2006/relationships/hyperlink" Target="http://www.parvomai.net/news/461637/Startira-obrazovatelnata-programa-na-Rayonniya-sad-v-selo-Gradina" TargetMode="External"/><Relationship Id="rId57" Type="http://schemas.openxmlformats.org/officeDocument/2006/relationships/hyperlink" Target="http://asenovgrad-online.com/component/k2/item/10624-saadaat-v-paarvom%D0%B0y-obuch%D0%B0v%D0%B0-sedmokl%D0%B0snitzi" TargetMode="External"/><Relationship Id="rId61" Type="http://schemas.openxmlformats.org/officeDocument/2006/relationships/hyperlink" Target="http://www.parvomai.net/news/448207/pochti-47-dela-na-mesets-razglezhdat-sdiite-v-prvomayskiya-sd"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10.emf"/><Relationship Id="rId44" Type="http://schemas.openxmlformats.org/officeDocument/2006/relationships/hyperlink" Target="http://www.parvomai.net/news/459987/Obrazovatelna-programa-za-sadebnata-vlast-startira-v-gradinskoto-uchilisthe" TargetMode="External"/><Relationship Id="rId52" Type="http://schemas.openxmlformats.org/officeDocument/2006/relationships/hyperlink" Target="http://www.haskovo.net/news/461637/startira-obrazovatelnata-programa-na-rayonniya-sd-v-selo-gradina" TargetMode="External"/><Relationship Id="rId60" Type="http://schemas.openxmlformats.org/officeDocument/2006/relationships/hyperlink" Target="http://www.parvomai.net/news/463268/Uchenici-ot-selo-Gradina-razgovaryaha-sas-sadiya-Zdravchev-za-narkoticite?fbclid=IwAR27JYrI2GtWylnOuL_8MVlF29J12OqGnkmH9TkxHGrGvjUKFR-lMtJtpu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hyperlink" Target="apis://NORM|2027|8|152|" TargetMode="External"/><Relationship Id="rId43" Type="http://schemas.openxmlformats.org/officeDocument/2006/relationships/hyperlink" Target="https://trafficnews.bg/plovdiv-region/magistrati-vlizat-klasnite-stai-parvomaisko-118762/" TargetMode="External"/><Relationship Id="rId48" Type="http://schemas.openxmlformats.org/officeDocument/2006/relationships/hyperlink" Target="http://plovdivlive.bg/news/read/47567" TargetMode="External"/><Relationship Id="rId56" Type="http://schemas.openxmlformats.org/officeDocument/2006/relationships/hyperlink" Target="http://plovdivlive.bg/news/read/47918" TargetMode="External"/><Relationship Id="rId64"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https://plovdivnow.bg/obshtina-pyrvomai/chetvartoklasnitsi-se-zapoznavat-sas-sadebnata-sistema-10023"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image" Target="media/image12.emf"/><Relationship Id="rId38" Type="http://schemas.openxmlformats.org/officeDocument/2006/relationships/chart" Target="charts/chart22.xml"/><Relationship Id="rId46" Type="http://schemas.openxmlformats.org/officeDocument/2006/relationships/hyperlink" Target="https://plovdivnow.bg/obshtina-pyrvomai/magistrati-idvat-parvomaiskite-uchilishta-8535" TargetMode="External"/><Relationship Id="rId59" Type="http://schemas.openxmlformats.org/officeDocument/2006/relationships/hyperlink" Target="http://www.haskovo.net/news/463268/Uchenici-ot-selo-Gradina-razgovaryaha-sas-sadiya-Zdravchev-za-narkoticite?fbclid=IwAR2GTawtXbLF0BACATGuu3F3btbVQfkcGDPIRdDxReio9zIWb1oSyhpdWEw"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4.xml"/><Relationship Id="rId1" Type="http://schemas.microsoft.com/office/2011/relationships/chartStyle" Target="style4.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themeOverride" Target="../theme/themeOverrid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openxmlformats.org/officeDocument/2006/relationships/image" Target="../media/image14.png"/><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openxmlformats.org/officeDocument/2006/relationships/image" Target="../media/image14.png"/><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openxmlformats.org/officeDocument/2006/relationships/image" Target="../media/image14.png"/><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themeOverride" Target="../theme/themeOverrid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themeOverride" Target="../theme/themeOverride8.xml"/><Relationship Id="rId6" Type="http://schemas.openxmlformats.org/officeDocument/2006/relationships/package" Target="../embeddings/Microsoft_Excel_Worksheet7.xlsx"/><Relationship Id="rId5" Type="http://schemas.openxmlformats.org/officeDocument/2006/relationships/image" Target="../media/image5.png"/><Relationship Id="rId4" Type="http://schemas.openxmlformats.org/officeDocument/2006/relationships/image" Target="../media/image3.png"/></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Постъпили дела</a:t>
            </a:r>
          </a:p>
        </c:rich>
      </c:tx>
      <c:layout>
        <c:manualLayout>
          <c:xMode val="edge"/>
          <c:yMode val="edge"/>
          <c:x val="0.35945817879748687"/>
          <c:y val="1.1925007441080174E-2"/>
        </c:manualLayout>
      </c:layout>
      <c:overlay val="0"/>
      <c:spPr>
        <a:noFill/>
        <a:ln w="12648">
          <a:noFill/>
        </a:ln>
      </c:spPr>
    </c:title>
    <c:autoTitleDeleted val="0"/>
    <c:view3D>
      <c:rotX val="15"/>
      <c:hPercent val="52"/>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9.925735236459543E-2"/>
          <c:y val="2.690353681037394E-2"/>
          <c:w val="0.89985486211901311"/>
          <c:h val="0.76283846258996379"/>
        </c:manualLayout>
      </c:layout>
      <c:bar3DChart>
        <c:barDir val="col"/>
        <c:grouping val="stacked"/>
        <c:varyColors val="0"/>
        <c:ser>
          <c:idx val="0"/>
          <c:order val="0"/>
          <c:tx>
            <c:v>граждански</c:v>
          </c:tx>
          <c:spPr>
            <a:blipFill dpi="0" rotWithShape="0">
              <a:blip xmlns:r="http://schemas.openxmlformats.org/officeDocument/2006/relationships" r:embed="rId2"/>
              <a:srcRect/>
              <a:tile tx="0" ty="0" sx="100000" sy="100000" flip="none" algn="tl"/>
            </a:blipFill>
            <a:ln w="6324">
              <a:solidFill>
                <a:srgbClr val="000000"/>
              </a:solidFill>
              <a:prstDash val="solid"/>
            </a:ln>
          </c:spPr>
          <c:invertIfNegative val="0"/>
          <c:dLbls>
            <c:spPr>
              <a:noFill/>
              <a:ln w="12648">
                <a:noFill/>
              </a:ln>
            </c:spPr>
            <c:txPr>
              <a:bodyPr wrap="square" lIns="38100" tIns="19050" rIns="38100" bIns="19050" anchor="ctr">
                <a:spAutoFit/>
              </a:bodyPr>
              <a:lstStyle/>
              <a:p>
                <a:pPr>
                  <a:defRPr sz="4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2015</c:v>
                </c:pt>
                <c:pt idx="1">
                  <c:v>2016</c:v>
                </c:pt>
                <c:pt idx="2">
                  <c:v>2017</c:v>
                </c:pt>
                <c:pt idx="3">
                  <c:v>2018</c:v>
                </c:pt>
              </c:numCache>
            </c:numRef>
          </c:cat>
          <c:val>
            <c:numRef>
              <c:f>Sheet2!$A$8:$D$8</c:f>
              <c:numCache>
                <c:formatCode>General</c:formatCode>
                <c:ptCount val="4"/>
                <c:pt idx="0">
                  <c:v>559</c:v>
                </c:pt>
                <c:pt idx="1">
                  <c:v>697</c:v>
                </c:pt>
                <c:pt idx="2">
                  <c:v>698</c:v>
                </c:pt>
                <c:pt idx="3">
                  <c:v>686</c:v>
                </c:pt>
              </c:numCache>
            </c:numRef>
          </c:val>
          <c:extLst>
            <c:ext xmlns:c16="http://schemas.microsoft.com/office/drawing/2014/chart" uri="{C3380CC4-5D6E-409C-BE32-E72D297353CC}">
              <c16:uniqueId val="{00000000-D517-421F-801F-A7924BF1CD93}"/>
            </c:ext>
          </c:extLst>
        </c:ser>
        <c:ser>
          <c:idx val="1"/>
          <c:order val="1"/>
          <c:tx>
            <c:v>наказателни</c:v>
          </c:tx>
          <c:spPr>
            <a:blipFill dpi="0" rotWithShape="0">
              <a:blip xmlns:r="http://schemas.openxmlformats.org/officeDocument/2006/relationships" r:embed="rId3"/>
              <a:srcRect/>
              <a:tile tx="0" ty="0" sx="100000" sy="100000" flip="none" algn="tl"/>
            </a:blipFill>
            <a:ln w="6324">
              <a:solidFill>
                <a:srgbClr val="000000"/>
              </a:solidFill>
              <a:prstDash val="solid"/>
            </a:ln>
          </c:spPr>
          <c:invertIfNegative val="0"/>
          <c:dLbls>
            <c:dLbl>
              <c:idx val="0"/>
              <c:layout>
                <c:manualLayout>
                  <c:x val="-2.7999040032866684E-5"/>
                  <c:y val="-2.9928070571001442E-3"/>
                </c:manualLayout>
              </c:layout>
              <c:spPr>
                <a:noFill/>
                <a:ln w="12648">
                  <a:noFill/>
                </a:ln>
              </c:spPr>
              <c:txPr>
                <a:bodyPr/>
                <a:lstStyle/>
                <a:p>
                  <a:pPr>
                    <a:defRPr sz="4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17-421F-801F-A7924BF1CD93}"/>
                </c:ext>
              </c:extLst>
            </c:dLbl>
            <c:dLbl>
              <c:idx val="1"/>
              <c:layout>
                <c:manualLayout>
                  <c:x val="4.8291677618672035E-3"/>
                  <c:y val="-2.1927573844140458E-3"/>
                </c:manualLayout>
              </c:layout>
              <c:spPr>
                <a:noFill/>
                <a:ln w="12648">
                  <a:noFill/>
                </a:ln>
              </c:spPr>
              <c:txPr>
                <a:bodyPr/>
                <a:lstStyle/>
                <a:p>
                  <a:pPr>
                    <a:defRPr sz="4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17-421F-801F-A7924BF1CD93}"/>
                </c:ext>
              </c:extLst>
            </c:dLbl>
            <c:spPr>
              <a:noFill/>
              <a:ln w="12648">
                <a:noFill/>
              </a:ln>
            </c:spPr>
            <c:txPr>
              <a:bodyPr wrap="square" lIns="38100" tIns="19050" rIns="38100" bIns="19050" anchor="ctr">
                <a:spAutoFit/>
              </a:bodyPr>
              <a:lstStyle/>
              <a:p>
                <a:pPr>
                  <a:defRPr sz="4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2015</c:v>
                </c:pt>
                <c:pt idx="1">
                  <c:v>2016</c:v>
                </c:pt>
                <c:pt idx="2">
                  <c:v>2017</c:v>
                </c:pt>
                <c:pt idx="3">
                  <c:v>2018</c:v>
                </c:pt>
              </c:numCache>
            </c:numRef>
          </c:cat>
          <c:val>
            <c:numRef>
              <c:f>Sheet2!$A$9:$D$9</c:f>
              <c:numCache>
                <c:formatCode>General</c:formatCode>
                <c:ptCount val="4"/>
                <c:pt idx="0">
                  <c:v>289</c:v>
                </c:pt>
                <c:pt idx="1">
                  <c:v>333</c:v>
                </c:pt>
                <c:pt idx="2">
                  <c:v>300</c:v>
                </c:pt>
                <c:pt idx="3">
                  <c:v>291</c:v>
                </c:pt>
              </c:numCache>
            </c:numRef>
          </c:val>
          <c:extLst>
            <c:ext xmlns:c16="http://schemas.microsoft.com/office/drawing/2014/chart" uri="{C3380CC4-5D6E-409C-BE32-E72D297353CC}">
              <c16:uniqueId val="{00000003-D517-421F-801F-A7924BF1CD93}"/>
            </c:ext>
          </c:extLst>
        </c:ser>
        <c:dLbls>
          <c:showLegendKey val="0"/>
          <c:showVal val="0"/>
          <c:showCatName val="0"/>
          <c:showSerName val="0"/>
          <c:showPercent val="0"/>
          <c:showBubbleSize val="0"/>
        </c:dLbls>
        <c:gapWidth val="150"/>
        <c:shape val="box"/>
        <c:axId val="299527376"/>
        <c:axId val="1"/>
        <c:axId val="0"/>
      </c:bar3DChart>
      <c:catAx>
        <c:axId val="299527376"/>
        <c:scaling>
          <c:orientation val="minMax"/>
        </c:scaling>
        <c:delete val="0"/>
        <c:axPos val="b"/>
        <c:majorGridlines>
          <c:spPr>
            <a:ln w="1581">
              <a:solidFill>
                <a:srgbClr val="000000"/>
              </a:solidFill>
              <a:prstDash val="solid"/>
            </a:ln>
          </c:spPr>
        </c:majorGridlines>
        <c:numFmt formatCode="General" sourceLinked="1"/>
        <c:majorTickMark val="out"/>
        <c:minorTickMark val="none"/>
        <c:tickLblPos val="low"/>
        <c:spPr>
          <a:ln w="158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1581">
              <a:solidFill>
                <a:srgbClr val="000000"/>
              </a:solidFill>
              <a:prstDash val="solid"/>
            </a:ln>
          </c:spPr>
        </c:majorGridlines>
        <c:numFmt formatCode="General" sourceLinked="1"/>
        <c:majorTickMark val="out"/>
        <c:minorTickMark val="none"/>
        <c:tickLblPos val="nextTo"/>
        <c:spPr>
          <a:ln w="158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bg-BG"/>
          </a:p>
        </c:txPr>
        <c:crossAx val="299527376"/>
        <c:crosses val="autoZero"/>
        <c:crossBetween val="between"/>
      </c:valAx>
      <c:spPr>
        <a:noFill/>
        <a:ln w="12648">
          <a:noFill/>
        </a:ln>
      </c:spPr>
    </c:plotArea>
    <c:legend>
      <c:legendPos val="b"/>
      <c:layout>
        <c:manualLayout>
          <c:xMode val="edge"/>
          <c:yMode val="edge"/>
          <c:x val="0.42193308550185876"/>
          <c:y val="0.92258064516129035"/>
          <c:w val="0.30297397769516726"/>
          <c:h val="6.4516129032258063E-2"/>
        </c:manualLayout>
      </c:layout>
      <c:overlay val="0"/>
      <c:spPr>
        <a:solidFill>
          <a:srgbClr val="FFFFFF"/>
        </a:solidFill>
        <a:ln w="1581">
          <a:solidFill>
            <a:srgbClr val="000000"/>
          </a:solidFill>
          <a:prstDash val="solid"/>
        </a:ln>
      </c:spPr>
      <c:txPr>
        <a:bodyPr/>
        <a:lstStyle/>
        <a:p>
          <a:pPr>
            <a:defRPr sz="411"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1581">
      <a:solidFill>
        <a:srgbClr val="000000"/>
      </a:solidFill>
      <a:prstDash val="solid"/>
    </a:ln>
    <a:effectLst>
      <a:outerShdw dist="35921" dir="2700000" algn="br">
        <a:srgbClr val="000000"/>
      </a:outerShdw>
    </a:effectLst>
  </c:spPr>
  <c:txPr>
    <a:bodyPr/>
    <a:lstStyle/>
    <a:p>
      <a:pPr>
        <a:defRPr sz="448" b="0" i="0" u="none" strike="noStrike" baseline="0">
          <a:solidFill>
            <a:srgbClr val="000000"/>
          </a:solidFill>
          <a:latin typeface="Arial"/>
          <a:ea typeface="Arial"/>
          <a:cs typeface="Arial"/>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72" b="1" i="0" u="none" strike="noStrike" baseline="0">
                <a:solidFill>
                  <a:srgbClr val="000000"/>
                </a:solidFill>
                <a:latin typeface="Arial"/>
                <a:ea typeface="Arial"/>
                <a:cs typeface="Arial"/>
              </a:defRPr>
            </a:pPr>
            <a:r>
              <a:rPr lang="bg-BG"/>
              <a:t>Свършени АНД</a:t>
            </a:r>
          </a:p>
        </c:rich>
      </c:tx>
      <c:layout>
        <c:manualLayout>
          <c:xMode val="edge"/>
          <c:yMode val="edge"/>
          <c:x val="0.34234322632747827"/>
          <c:y val="3.5629435209487706E-2"/>
        </c:manualLayout>
      </c:layout>
      <c:overlay val="0"/>
      <c:spPr>
        <a:noFill/>
        <a:ln w="12649">
          <a:noFill/>
        </a:ln>
      </c:spPr>
    </c:title>
    <c:autoTitleDeleted val="0"/>
    <c:view3D>
      <c:rotX val="15"/>
      <c:hPercent val="19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468515859467016"/>
          <c:y val="0.12351558268490048"/>
          <c:w val="0.78829031107481173"/>
          <c:h val="0.73159229744133369"/>
        </c:manualLayout>
      </c:layout>
      <c:bar3DChart>
        <c:barDir val="bar"/>
        <c:grouping val="clustered"/>
        <c:varyColors val="0"/>
        <c:ser>
          <c:idx val="0"/>
          <c:order val="0"/>
          <c:tx>
            <c:v>решени по същество</c:v>
          </c:tx>
          <c:spPr>
            <a:pattFill prst="pct5">
              <a:fgClr>
                <a:schemeClr val="tx1"/>
              </a:fgClr>
              <a:bgClr>
                <a:schemeClr val="bg1"/>
              </a:bgClr>
            </a:pattFill>
            <a:ln w="6325">
              <a:solidFill>
                <a:sysClr val="windowText" lastClr="000000">
                  <a:lumMod val="50000"/>
                  <a:lumOff val="50000"/>
                </a:sysClr>
              </a:solidFill>
              <a:prstDash val="solid"/>
            </a:ln>
          </c:spPr>
          <c:invertIfNegative val="0"/>
          <c:dLbls>
            <c:dLbl>
              <c:idx val="0"/>
              <c:layout>
                <c:manualLayout>
                  <c:x val="-0.19644033797577104"/>
                  <c:y val="8.3540626305322288E-4"/>
                </c:manualLayout>
              </c:layout>
              <c:spPr>
                <a:noFill/>
                <a:ln w="12649">
                  <a:no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3D-4F8B-BA77-FA7AAA07160A}"/>
                </c:ext>
              </c:extLst>
            </c:dLbl>
            <c:dLbl>
              <c:idx val="1"/>
              <c:layout>
                <c:manualLayout>
                  <c:x val="-0.48145783578854456"/>
                  <c:y val="-1.3419492397179569E-3"/>
                </c:manualLayout>
              </c:layout>
              <c:spPr>
                <a:noFill/>
                <a:ln w="12649">
                  <a:no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3D-4F8B-BA77-FA7AAA07160A}"/>
                </c:ext>
              </c:extLst>
            </c:dLbl>
            <c:dLbl>
              <c:idx val="2"/>
              <c:layout>
                <c:manualLayout>
                  <c:x val="-0.5449758813932043"/>
                  <c:y val="-1.9354617489915898E-3"/>
                </c:manualLayout>
              </c:layout>
              <c:spPr>
                <a:noFill/>
                <a:ln w="12649">
                  <a:no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3D-4F8B-BA77-FA7AAA07160A}"/>
                </c:ext>
              </c:extLst>
            </c:dLbl>
            <c:dLbl>
              <c:idx val="3"/>
              <c:layout>
                <c:manualLayout>
                  <c:x val="-0.35695419829278091"/>
                  <c:y val="-2.5292859770201298E-3"/>
                </c:manualLayout>
              </c:layout>
              <c:spPr>
                <a:noFill/>
                <a:ln w="12649">
                  <a:no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3D-4F8B-BA77-FA7AAA07160A}"/>
                </c:ext>
              </c:extLst>
            </c:dLbl>
            <c:spPr>
              <a:noFill/>
              <a:ln w="12649">
                <a:noFill/>
              </a:ln>
            </c:spPr>
            <c:txPr>
              <a:bodyPr wrap="square" lIns="38100" tIns="19050" rIns="38100" bIns="19050" anchor="ctr">
                <a:spAutoFit/>
              </a:bodyPr>
              <a:lstStyle/>
              <a:p>
                <a:pPr>
                  <a:defRPr sz="423"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2015 - 50 дела</c:v>
                </c:pt>
                <c:pt idx="1">
                  <c:v>2016 - 84 дела</c:v>
                </c:pt>
                <c:pt idx="2">
                  <c:v>2017 - 107 дела</c:v>
                </c:pt>
                <c:pt idx="3">
                  <c:v>2018 - 70 дела</c:v>
                </c:pt>
              </c:strCache>
            </c:strRef>
          </c:cat>
          <c:val>
            <c:numRef>
              <c:f>Sheet1!$B$6:$E$6</c:f>
              <c:numCache>
                <c:formatCode>General</c:formatCode>
                <c:ptCount val="4"/>
                <c:pt idx="0">
                  <c:v>44</c:v>
                </c:pt>
                <c:pt idx="1">
                  <c:v>77</c:v>
                </c:pt>
                <c:pt idx="2">
                  <c:v>86</c:v>
                </c:pt>
                <c:pt idx="3">
                  <c:v>63</c:v>
                </c:pt>
              </c:numCache>
            </c:numRef>
          </c:val>
          <c:extLst>
            <c:ext xmlns:c16="http://schemas.microsoft.com/office/drawing/2014/chart" uri="{C3380CC4-5D6E-409C-BE32-E72D297353CC}">
              <c16:uniqueId val="{00000004-863D-4F8B-BA77-FA7AAA07160A}"/>
            </c:ext>
          </c:extLst>
        </c:ser>
        <c:ser>
          <c:idx val="1"/>
          <c:order val="1"/>
          <c:tx>
            <c:v>прекратени</c:v>
          </c:tx>
          <c:spPr>
            <a:pattFill prst="pct20">
              <a:fgClr>
                <a:schemeClr val="tx1"/>
              </a:fgClr>
              <a:bgClr>
                <a:schemeClr val="bg1"/>
              </a:bgClr>
            </a:pattFill>
            <a:ln w="6325">
              <a:solidFill>
                <a:srgbClr val="E7E6E6">
                  <a:lumMod val="90000"/>
                </a:srgbClr>
              </a:solidFill>
              <a:prstDash val="solid"/>
            </a:ln>
          </c:spPr>
          <c:invertIfNegative val="0"/>
          <c:dLbls>
            <c:dLbl>
              <c:idx val="0"/>
              <c:layout>
                <c:manualLayout>
                  <c:x val="-5.3717497024583637E-2"/>
                  <c:y val="-1.2624609572274041E-4"/>
                </c:manualLayout>
              </c:layout>
              <c:spPr>
                <a:noFill/>
                <a:ln w="12649">
                  <a:solidFill>
                    <a:srgbClr val="E7E6E6">
                      <a:lumMod val="90000"/>
                    </a:srgbClr>
                  </a:solid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3D-4F8B-BA77-FA7AAA07160A}"/>
                </c:ext>
              </c:extLst>
            </c:dLbl>
            <c:dLbl>
              <c:idx val="1"/>
              <c:layout>
                <c:manualLayout>
                  <c:x val="-5.341424101266621E-2"/>
                  <c:y val="7.2007032375037306E-5"/>
                </c:manualLayout>
              </c:layout>
              <c:spPr>
                <a:noFill/>
                <a:ln w="12649">
                  <a:solidFill>
                    <a:srgbClr val="E7E6E6">
                      <a:lumMod val="90000"/>
                    </a:srgbClr>
                  </a:solid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3D-4F8B-BA77-FA7AAA07160A}"/>
                </c:ext>
              </c:extLst>
            </c:dLbl>
            <c:dLbl>
              <c:idx val="2"/>
              <c:layout>
                <c:manualLayout>
                  <c:x val="-0.16767988460901848"/>
                  <c:y val="-2.1053484703960697E-3"/>
                </c:manualLayout>
              </c:layout>
              <c:spPr>
                <a:noFill/>
                <a:ln w="12649">
                  <a:solidFill>
                    <a:srgbClr val="E7E6E6">
                      <a:lumMod val="90000"/>
                    </a:srgbClr>
                  </a:solid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3D-4F8B-BA77-FA7AAA07160A}"/>
                </c:ext>
              </c:extLst>
            </c:dLbl>
            <c:dLbl>
              <c:idx val="3"/>
              <c:layout>
                <c:manualLayout>
                  <c:x val="-5.2615410686276877E-2"/>
                  <c:y val="4.4267180379174691E-3"/>
                </c:manualLayout>
              </c:layout>
              <c:spPr>
                <a:noFill/>
                <a:ln w="12649">
                  <a:solidFill>
                    <a:srgbClr val="E7E6E6">
                      <a:lumMod val="90000"/>
                    </a:srgbClr>
                  </a:solidFill>
                </a:ln>
              </c:spPr>
              <c:txPr>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3D-4F8B-BA77-FA7AAA07160A}"/>
                </c:ext>
              </c:extLst>
            </c:dLbl>
            <c:spPr>
              <a:noFill/>
              <a:ln w="12649">
                <a:solidFill>
                  <a:srgbClr val="E7E6E6">
                    <a:lumMod val="90000"/>
                  </a:srgbClr>
                </a:solidFill>
              </a:ln>
            </c:spPr>
            <c:txPr>
              <a:bodyPr wrap="square" lIns="38100" tIns="19050" rIns="38100" bIns="19050" anchor="ctr">
                <a:spAutoFit/>
              </a:bodyPr>
              <a:lstStyle/>
              <a:p>
                <a:pPr>
                  <a:defRPr sz="51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2015 - 50 дела</c:v>
                </c:pt>
                <c:pt idx="1">
                  <c:v>2016 - 84 дела</c:v>
                </c:pt>
                <c:pt idx="2">
                  <c:v>2017 - 107 дела</c:v>
                </c:pt>
                <c:pt idx="3">
                  <c:v>2018 - 70 дела</c:v>
                </c:pt>
              </c:strCache>
            </c:strRef>
          </c:cat>
          <c:val>
            <c:numRef>
              <c:f>Sheet1!$B$7:$E$7</c:f>
              <c:numCache>
                <c:formatCode>General</c:formatCode>
                <c:ptCount val="4"/>
                <c:pt idx="0">
                  <c:v>6</c:v>
                </c:pt>
                <c:pt idx="1">
                  <c:v>7</c:v>
                </c:pt>
                <c:pt idx="2">
                  <c:v>21</c:v>
                </c:pt>
                <c:pt idx="3">
                  <c:v>7</c:v>
                </c:pt>
              </c:numCache>
            </c:numRef>
          </c:val>
          <c:extLst>
            <c:ext xmlns:c16="http://schemas.microsoft.com/office/drawing/2014/chart" uri="{C3380CC4-5D6E-409C-BE32-E72D297353CC}">
              <c16:uniqueId val="{00000009-863D-4F8B-BA77-FA7AAA07160A}"/>
            </c:ext>
          </c:extLst>
        </c:ser>
        <c:dLbls>
          <c:showLegendKey val="0"/>
          <c:showVal val="0"/>
          <c:showCatName val="0"/>
          <c:showSerName val="0"/>
          <c:showPercent val="0"/>
          <c:showBubbleSize val="0"/>
        </c:dLbls>
        <c:gapWidth val="150"/>
        <c:shape val="box"/>
        <c:axId val="228612072"/>
        <c:axId val="1"/>
        <c:axId val="0"/>
      </c:bar3DChart>
      <c:catAx>
        <c:axId val="228612072"/>
        <c:scaling>
          <c:orientation val="minMax"/>
        </c:scaling>
        <c:delete val="0"/>
        <c:axPos val="l"/>
        <c:numFmt formatCode="General" sourceLinked="1"/>
        <c:majorTickMark val="out"/>
        <c:minorTickMark val="none"/>
        <c:tickLblPos val="low"/>
        <c:spPr>
          <a:ln w="1581">
            <a:solidFill>
              <a:srgbClr val="000000"/>
            </a:solidFill>
            <a:prstDash val="solid"/>
          </a:ln>
        </c:spPr>
        <c:txPr>
          <a:bodyPr rot="0" vert="horz"/>
          <a:lstStyle/>
          <a:p>
            <a:pPr>
              <a:defRPr sz="423"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b"/>
        <c:majorGridlines>
          <c:spPr>
            <a:ln w="1581">
              <a:solidFill>
                <a:srgbClr val="C0C0C0"/>
              </a:solidFill>
              <a:prstDash val="sysDash"/>
            </a:ln>
          </c:spPr>
        </c:majorGridlines>
        <c:numFmt formatCode="General" sourceLinked="1"/>
        <c:majorTickMark val="out"/>
        <c:minorTickMark val="none"/>
        <c:tickLblPos val="nextTo"/>
        <c:spPr>
          <a:ln w="1581">
            <a:solidFill>
              <a:srgbClr val="000000"/>
            </a:solidFill>
            <a:prstDash val="solid"/>
          </a:ln>
        </c:spPr>
        <c:txPr>
          <a:bodyPr rot="0" vert="horz"/>
          <a:lstStyle/>
          <a:p>
            <a:pPr>
              <a:defRPr sz="423" b="0" i="0" u="none" strike="noStrike" baseline="0">
                <a:solidFill>
                  <a:srgbClr val="000000"/>
                </a:solidFill>
                <a:latin typeface="Arial"/>
                <a:ea typeface="Arial"/>
                <a:cs typeface="Arial"/>
              </a:defRPr>
            </a:pPr>
            <a:endParaRPr lang="bg-BG"/>
          </a:p>
        </c:txPr>
        <c:crossAx val="228612072"/>
        <c:crosses val="autoZero"/>
        <c:crossBetween val="between"/>
      </c:valAx>
      <c:spPr>
        <a:noFill/>
        <a:ln w="12649">
          <a:noFill/>
        </a:ln>
      </c:spPr>
    </c:plotArea>
    <c:legend>
      <c:legendPos val="r"/>
      <c:layout>
        <c:manualLayout>
          <c:xMode val="edge"/>
          <c:yMode val="edge"/>
          <c:x val="0.30250481695568399"/>
          <c:y val="0.92260061919504643"/>
          <c:w val="0.39113680154142583"/>
          <c:h val="6.1919504643962849E-2"/>
        </c:manualLayout>
      </c:layout>
      <c:overlay val="0"/>
      <c:spPr>
        <a:solidFill>
          <a:srgbClr val="FFFFFF"/>
        </a:solidFill>
        <a:ln w="1581">
          <a:solidFill>
            <a:srgbClr val="000000"/>
          </a:solidFill>
          <a:prstDash val="solid"/>
        </a:ln>
      </c:spPr>
      <c:txPr>
        <a:bodyPr/>
        <a:lstStyle/>
        <a:p>
          <a:pPr>
            <a:defRPr sz="388"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1581">
      <a:solidFill>
        <a:srgbClr val="000000"/>
      </a:solidFill>
      <a:prstDash val="solid"/>
    </a:ln>
    <a:effectLst>
      <a:outerShdw dist="35921" dir="2700000" algn="br">
        <a:srgbClr val="000000"/>
      </a:outerShdw>
    </a:effectLst>
  </c:spPr>
  <c:txPr>
    <a:bodyPr/>
    <a:lstStyle/>
    <a:p>
      <a:pPr>
        <a:defRPr sz="423" b="0" i="0" u="none" strike="noStrike" baseline="0">
          <a:solidFill>
            <a:srgbClr val="000000"/>
          </a:solidFill>
          <a:latin typeface="Arial"/>
          <a:ea typeface="Arial"/>
          <a:cs typeface="Arial"/>
        </a:defRPr>
      </a:pPr>
      <a:endParaRPr lang="bg-BG"/>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Постъпили АНД</a:t>
            </a:r>
          </a:p>
        </c:rich>
      </c:tx>
      <c:layout>
        <c:manualLayout>
          <c:xMode val="edge"/>
          <c:yMode val="edge"/>
          <c:x val="0.37645548321822897"/>
          <c:y val="3.6175980139234731E-2"/>
        </c:manualLayout>
      </c:layout>
      <c:overlay val="0"/>
      <c:spPr>
        <a:noFill/>
        <a:ln w="12651">
          <a:noFill/>
        </a:ln>
      </c:spPr>
    </c:title>
    <c:autoTitleDeleted val="0"/>
    <c:view3D>
      <c:rotX val="67"/>
      <c:hPercent val="50"/>
      <c:rotY val="352"/>
      <c:depthPercent val="100"/>
      <c:rAngAx val="0"/>
      <c:perspective val="0"/>
    </c:view3D>
    <c:floor>
      <c:thickness val="0"/>
      <c:spPr>
        <a:pattFill prst="lgGrid">
          <a:fgClr>
            <a:srgbClr val="E7E6E6">
              <a:lumMod val="90000"/>
            </a:srgbClr>
          </a:fgClr>
          <a:bgClr>
            <a:sysClr val="window" lastClr="FFFFFF"/>
          </a:bgClr>
        </a:patt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7593790426908151"/>
          <c:y val="2.5839793281653731E-3"/>
          <c:w val="0.808538546048718"/>
          <c:h val="0.88114000819482619"/>
        </c:manualLayout>
      </c:layout>
      <c:bar3DChart>
        <c:barDir val="col"/>
        <c:grouping val="standard"/>
        <c:varyColors val="0"/>
        <c:ser>
          <c:idx val="1"/>
          <c:order val="0"/>
          <c:tx>
            <c:v>по УБДХ</c:v>
          </c:tx>
          <c:spPr>
            <a:pattFill prst="pct5">
              <a:fgClr>
                <a:schemeClr val="tx1"/>
              </a:fgClr>
              <a:bgClr>
                <a:schemeClr val="bg1"/>
              </a:bgClr>
            </a:pattFill>
            <a:ln w="6325">
              <a:solidFill>
                <a:srgbClr val="E7E6E6">
                  <a:lumMod val="90000"/>
                </a:srgbClr>
              </a:solidFill>
              <a:prstDash val="solid"/>
            </a:ln>
          </c:spPr>
          <c:invertIfNegative val="0"/>
          <c:dLbls>
            <c:dLbl>
              <c:idx val="0"/>
              <c:layout>
                <c:manualLayout>
                  <c:x val="-6.4683053040104285E-3"/>
                  <c:y val="0.15934539190353145"/>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5E-417E-8997-698A62A5CD01}"/>
                </c:ext>
              </c:extLst>
            </c:dLbl>
            <c:dLbl>
              <c:idx val="1"/>
              <c:layout>
                <c:manualLayout>
                  <c:x val="-8.6244070720137983E-3"/>
                  <c:y val="0.19379844961240311"/>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5E-417E-8997-698A62A5CD01}"/>
                </c:ext>
              </c:extLst>
            </c:dLbl>
            <c:dLbl>
              <c:idx val="2"/>
              <c:layout>
                <c:manualLayout>
                  <c:x val="-6.4683053040103496E-3"/>
                  <c:y val="0.23686477174849277"/>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5E-417E-8997-698A62A5CD01}"/>
                </c:ext>
              </c:extLst>
            </c:dLbl>
            <c:dLbl>
              <c:idx val="3"/>
              <c:layout>
                <c:manualLayout>
                  <c:x val="-6.468391451068616E-3"/>
                  <c:y val="0.27311391934318835"/>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5E-417E-8997-698A62A5CD01}"/>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2015</c:v>
                </c:pt>
                <c:pt idx="1">
                  <c:v>2016</c:v>
                </c:pt>
                <c:pt idx="2">
                  <c:v>2017</c:v>
                </c:pt>
                <c:pt idx="3">
                  <c:v>2018</c:v>
                </c:pt>
              </c:numCache>
            </c:numRef>
          </c:cat>
          <c:val>
            <c:numRef>
              <c:f>Sheet2!$B$9:$E$9</c:f>
              <c:numCache>
                <c:formatCode>General</c:formatCode>
                <c:ptCount val="4"/>
                <c:pt idx="0">
                  <c:v>1</c:v>
                </c:pt>
                <c:pt idx="1">
                  <c:v>4</c:v>
                </c:pt>
                <c:pt idx="2">
                  <c:v>1</c:v>
                </c:pt>
                <c:pt idx="3">
                  <c:v>9</c:v>
                </c:pt>
              </c:numCache>
            </c:numRef>
          </c:val>
          <c:shape val="coneToMax"/>
          <c:extLst>
            <c:ext xmlns:c16="http://schemas.microsoft.com/office/drawing/2014/chart" uri="{C3380CC4-5D6E-409C-BE32-E72D297353CC}">
              <c16:uniqueId val="{00000004-225E-417E-8997-698A62A5CD01}"/>
            </c:ext>
          </c:extLst>
        </c:ser>
        <c:ser>
          <c:idx val="2"/>
          <c:order val="1"/>
          <c:tx>
            <c:v>по чл. 78а НК</c:v>
          </c:tx>
          <c:spPr>
            <a:pattFill prst="pct20">
              <a:fgClr>
                <a:schemeClr val="tx1"/>
              </a:fgClr>
              <a:bgClr>
                <a:schemeClr val="bg1"/>
              </a:bgClr>
            </a:pattFill>
            <a:ln w="6325">
              <a:solidFill>
                <a:sysClr val="window" lastClr="FFFFFF"/>
              </a:solidFill>
              <a:prstDash val="solid"/>
            </a:ln>
          </c:spPr>
          <c:invertIfNegative val="0"/>
          <c:dLbls>
            <c:dLbl>
              <c:idx val="0"/>
              <c:layout>
                <c:manualLayout>
                  <c:x val="-6.4683053040103496E-3"/>
                  <c:y val="0.15934539190353153"/>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5E-417E-8997-698A62A5CD01}"/>
                </c:ext>
              </c:extLst>
            </c:dLbl>
            <c:dLbl>
              <c:idx val="1"/>
              <c:layout>
                <c:manualLayout>
                  <c:x val="-8.6244070720138781E-3"/>
                  <c:y val="-6.4599144099235659E-2"/>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5E-417E-8997-698A62A5CD01}"/>
                </c:ext>
              </c:extLst>
            </c:dLbl>
            <c:dLbl>
              <c:idx val="2"/>
              <c:layout>
                <c:manualLayout>
                  <c:x val="-8.6244070720138781E-3"/>
                  <c:y val="0"/>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5E-417E-8997-698A62A5CD01}"/>
                </c:ext>
              </c:extLst>
            </c:dLbl>
            <c:dLbl>
              <c:idx val="3"/>
              <c:layout>
                <c:manualLayout>
                  <c:x val="-8.6244070720137983E-3"/>
                  <c:y val="0.15503875968992248"/>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5E-417E-8997-698A62A5CD01}"/>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2015</c:v>
                </c:pt>
                <c:pt idx="1">
                  <c:v>2016</c:v>
                </c:pt>
                <c:pt idx="2">
                  <c:v>2017</c:v>
                </c:pt>
                <c:pt idx="3">
                  <c:v>2018</c:v>
                </c:pt>
              </c:numCache>
            </c:numRef>
          </c:cat>
          <c:val>
            <c:numRef>
              <c:f>Sheet2!$B$10:$E$10</c:f>
              <c:numCache>
                <c:formatCode>General</c:formatCode>
                <c:ptCount val="4"/>
                <c:pt idx="0">
                  <c:v>15</c:v>
                </c:pt>
                <c:pt idx="1">
                  <c:v>32</c:v>
                </c:pt>
                <c:pt idx="2">
                  <c:v>62</c:v>
                </c:pt>
                <c:pt idx="3">
                  <c:v>14</c:v>
                </c:pt>
              </c:numCache>
            </c:numRef>
          </c:val>
          <c:shape val="coneToMax"/>
          <c:extLst>
            <c:ext xmlns:c16="http://schemas.microsoft.com/office/drawing/2014/chart" uri="{C3380CC4-5D6E-409C-BE32-E72D297353CC}">
              <c16:uniqueId val="{00000009-225E-417E-8997-698A62A5CD01}"/>
            </c:ext>
          </c:extLst>
        </c:ser>
        <c:ser>
          <c:idx val="0"/>
          <c:order val="2"/>
          <c:tx>
            <c:v>жалби срещу НП</c:v>
          </c:tx>
          <c:spPr>
            <a:pattFill prst="pct5">
              <a:fgClr>
                <a:schemeClr val="tx1"/>
              </a:fgClr>
              <a:bgClr>
                <a:schemeClr val="bg1"/>
              </a:bgClr>
            </a:pattFill>
            <a:ln w="6325">
              <a:solidFill>
                <a:sysClr val="window" lastClr="FFFFFF">
                  <a:lumMod val="95000"/>
                </a:sysClr>
              </a:solidFill>
              <a:prstDash val="solid"/>
            </a:ln>
          </c:spPr>
          <c:invertIfNegative val="0"/>
          <c:dLbls>
            <c:dLbl>
              <c:idx val="0"/>
              <c:layout>
                <c:manualLayout>
                  <c:x val="-8.1200500665778996E-4"/>
                  <c:y val="1.2812566540504389E-2"/>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5E-417E-8997-698A62A5CD01}"/>
                </c:ext>
              </c:extLst>
            </c:dLbl>
            <c:dLbl>
              <c:idx val="1"/>
              <c:layout>
                <c:manualLayout>
                  <c:x val="-4.265855836584463E-3"/>
                  <c:y val="2.2468412378685184E-2"/>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5E-417E-8997-698A62A5CD01}"/>
                </c:ext>
              </c:extLst>
            </c:dLbl>
            <c:dLbl>
              <c:idx val="2"/>
              <c:layout>
                <c:manualLayout>
                  <c:x val="-3.8155039880765074E-3"/>
                  <c:y val="-5.1100028106271789E-3"/>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25E-417E-8997-698A62A5CD01}"/>
                </c:ext>
              </c:extLst>
            </c:dLbl>
            <c:dLbl>
              <c:idx val="3"/>
              <c:layout>
                <c:manualLayout>
                  <c:x val="1.8112976980706463E-3"/>
                  <c:y val="4.1251172411961301E-3"/>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5E-417E-8997-698A62A5CD01}"/>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2015</c:v>
                </c:pt>
                <c:pt idx="1">
                  <c:v>2016</c:v>
                </c:pt>
                <c:pt idx="2">
                  <c:v>2017</c:v>
                </c:pt>
                <c:pt idx="3">
                  <c:v>2018</c:v>
                </c:pt>
              </c:numCache>
            </c:numRef>
          </c:cat>
          <c:val>
            <c:numRef>
              <c:f>Sheet2!$B$8:$E$8</c:f>
              <c:numCache>
                <c:formatCode>General</c:formatCode>
                <c:ptCount val="4"/>
                <c:pt idx="0">
                  <c:v>42</c:v>
                </c:pt>
                <c:pt idx="1">
                  <c:v>41</c:v>
                </c:pt>
                <c:pt idx="2">
                  <c:v>56</c:v>
                </c:pt>
                <c:pt idx="3">
                  <c:v>43</c:v>
                </c:pt>
              </c:numCache>
            </c:numRef>
          </c:val>
          <c:shape val="coneToMax"/>
          <c:extLst>
            <c:ext xmlns:c16="http://schemas.microsoft.com/office/drawing/2014/chart" uri="{C3380CC4-5D6E-409C-BE32-E72D297353CC}">
              <c16:uniqueId val="{0000000E-225E-417E-8997-698A62A5CD01}"/>
            </c:ext>
          </c:extLst>
        </c:ser>
        <c:dLbls>
          <c:showLegendKey val="0"/>
          <c:showVal val="0"/>
          <c:showCatName val="0"/>
          <c:showSerName val="0"/>
          <c:showPercent val="0"/>
          <c:showBubbleSize val="0"/>
        </c:dLbls>
        <c:gapWidth val="0"/>
        <c:gapDepth val="0"/>
        <c:shape val="cone"/>
        <c:axId val="203051792"/>
        <c:axId val="1"/>
        <c:axId val="2"/>
      </c:bar3DChart>
      <c:catAx>
        <c:axId val="203051792"/>
        <c:scaling>
          <c:orientation val="minMax"/>
        </c:scaling>
        <c:delete val="0"/>
        <c:axPos val="b"/>
        <c:numFmt formatCode="General" sourceLinked="1"/>
        <c:majorTickMark val="out"/>
        <c:minorTickMark val="none"/>
        <c:tickLblPos val="low"/>
        <c:spPr>
          <a:ln w="3163">
            <a:noFill/>
          </a:ln>
        </c:spPr>
        <c:txPr>
          <a:bodyPr rot="0" vert="horz"/>
          <a:lstStyle/>
          <a:p>
            <a:pPr>
              <a:defRPr sz="473"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203051792"/>
        <c:crosses val="max"/>
        <c:crossBetween val="between"/>
      </c:valAx>
      <c:serAx>
        <c:axId val="2"/>
        <c:scaling>
          <c:orientation val="minMax"/>
        </c:scaling>
        <c:delete val="0"/>
        <c:axPos val="b"/>
        <c:numFmt formatCode="General" sourceLinked="1"/>
        <c:majorTickMark val="out"/>
        <c:minorTickMark val="none"/>
        <c:tickLblPos val="low"/>
        <c:spPr>
          <a:ln w="1581">
            <a:solidFill>
              <a:srgbClr val="FFFFFF"/>
            </a:solidFill>
            <a:prstDash val="solid"/>
          </a:ln>
        </c:spPr>
        <c:txPr>
          <a:bodyPr rot="0" vert="horz"/>
          <a:lstStyle/>
          <a:p>
            <a:pPr>
              <a:defRPr sz="400" b="0" i="0" u="none" strike="noStrike" baseline="0">
                <a:solidFill>
                  <a:srgbClr val="000000"/>
                </a:solidFill>
                <a:latin typeface="Arial"/>
                <a:ea typeface="Arial"/>
                <a:cs typeface="Arial"/>
              </a:defRPr>
            </a:pPr>
            <a:endParaRPr lang="bg-BG"/>
          </a:p>
        </c:txPr>
        <c:crossAx val="1"/>
        <c:crosses val="autoZero"/>
        <c:tickLblSkip val="1"/>
        <c:tickMarkSkip val="1"/>
      </c:serAx>
      <c:spPr>
        <a:noFill/>
        <a:ln w="12651">
          <a:noFill/>
        </a:ln>
      </c:spPr>
    </c:plotArea>
    <c:plotVisOnly val="1"/>
    <c:dispBlanksAs val="gap"/>
    <c:showDLblsOverMax val="0"/>
  </c:chart>
  <c:spPr>
    <a:gradFill rotWithShape="0">
      <a:gsLst>
        <a:gs pos="0">
          <a:srgbClr val="FFFFFF"/>
        </a:gs>
        <a:gs pos="100000">
          <a:srgbClr val="C0C0C0"/>
        </a:gs>
      </a:gsLst>
      <a:lin ang="0" scaled="1"/>
    </a:gradFill>
    <a:ln w="1581">
      <a:solidFill>
        <a:srgbClr val="000000"/>
      </a:solidFill>
      <a:prstDash val="solid"/>
    </a:ln>
    <a:effectLst>
      <a:outerShdw dist="35921" dir="2700000" algn="br">
        <a:srgbClr val="000000"/>
      </a:outerShdw>
    </a:effectLst>
  </c:spPr>
  <c:txPr>
    <a:bodyPr/>
    <a:lstStyle/>
    <a:p>
      <a:pPr>
        <a:defRPr sz="473" b="0" i="0" u="none" strike="noStrike" baseline="0">
          <a:solidFill>
            <a:srgbClr val="000000"/>
          </a:solidFill>
          <a:latin typeface="Arial"/>
          <a:ea typeface="Arial"/>
          <a:cs typeface="Arial"/>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all" spc="50" baseline="0">
                <a:solidFill>
                  <a:schemeClr val="tx1">
                    <a:lumMod val="65000"/>
                    <a:lumOff val="35000"/>
                  </a:schemeClr>
                </a:solidFill>
                <a:latin typeface="+mn-lt"/>
                <a:ea typeface="+mn-ea"/>
                <a:cs typeface="+mn-cs"/>
              </a:defRPr>
            </a:pPr>
            <a:r>
              <a:rPr lang="bg-BG" sz="900" cap="none" baseline="0">
                <a:solidFill>
                  <a:sysClr val="windowText" lastClr="000000"/>
                </a:solidFill>
                <a:latin typeface="Arial" panose="020B0604020202020204" pitchFamily="34" charset="0"/>
                <a:cs typeface="Arial" panose="020B0604020202020204" pitchFamily="34" charset="0"/>
              </a:rPr>
              <a:t>Граждански дела на производство</a:t>
            </a:r>
          </a:p>
        </c:rich>
      </c:tx>
      <c:overlay val="0"/>
      <c:spPr>
        <a:noFill/>
        <a:ln>
          <a:noFill/>
        </a:ln>
        <a:effectLst/>
      </c:spPr>
      <c:txPr>
        <a:bodyPr rot="0" spcFirstLastPara="1" vertOverflow="ellipsis" vert="horz" wrap="square" anchor="ctr" anchorCtr="1"/>
        <a:lstStyle/>
        <a:p>
          <a:pPr>
            <a:defRPr sz="900" b="1" i="0" u="none" strike="noStrike" kern="1200" cap="all" spc="5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върнати за ново разглеждане</c:v>
                </c:pt>
              </c:strCache>
            </c:strRef>
          </c:tx>
          <c:spPr>
            <a:pattFill prst="pct70">
              <a:fgClr>
                <a:schemeClr val="bg2">
                  <a:lumMod val="90000"/>
                </a:schemeClr>
              </a:fgClr>
              <a:bgClr>
                <a:schemeClr val="bg1"/>
              </a:bgClr>
            </a:pattFill>
            <a:ln>
              <a:noFill/>
            </a:ln>
            <a:effectLst/>
            <a:sp3d/>
          </c:spPr>
          <c:invertIfNegative val="0"/>
          <c:dLbls>
            <c:dLbl>
              <c:idx val="0"/>
              <c:layout>
                <c:manualLayout>
                  <c:x val="1.3888888888888867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7F-4E57-BB3E-842E0FE2151D}"/>
                </c:ext>
              </c:extLst>
            </c:dLbl>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7F-4E57-BB3E-842E0FE2151D}"/>
                </c:ext>
              </c:extLst>
            </c:dLbl>
            <c:dLbl>
              <c:idx val="2"/>
              <c:layout>
                <c:manualLayout>
                  <c:x val="1.6203703703703703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7F-4E57-BB3E-842E0FE2151D}"/>
                </c:ext>
              </c:extLst>
            </c:dLbl>
            <c:dLbl>
              <c:idx val="3"/>
              <c:layout>
                <c:manualLayout>
                  <c:x val="1.6203703703703703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7F-4E57-BB3E-842E0FE2151D}"/>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2015 - 629 дела</c:v>
                </c:pt>
                <c:pt idx="1">
                  <c:v>2016 - 778 дела</c:v>
                </c:pt>
                <c:pt idx="2">
                  <c:v>2017 - 784 дела</c:v>
                </c:pt>
                <c:pt idx="3">
                  <c:v>2018 - 784 дела</c:v>
                </c:pt>
              </c:strCache>
            </c:strRef>
          </c:cat>
          <c:val>
            <c:numRef>
              <c:f>Лист1!$B$2:$B$5</c:f>
              <c:numCache>
                <c:formatCode>General</c:formatCode>
                <c:ptCount val="4"/>
                <c:pt idx="0">
                  <c:v>0</c:v>
                </c:pt>
                <c:pt idx="1">
                  <c:v>0</c:v>
                </c:pt>
                <c:pt idx="2">
                  <c:v>5</c:v>
                </c:pt>
                <c:pt idx="3">
                  <c:v>0</c:v>
                </c:pt>
              </c:numCache>
            </c:numRef>
          </c:val>
          <c:extLst>
            <c:ext xmlns:c16="http://schemas.microsoft.com/office/drawing/2014/chart" uri="{C3380CC4-5D6E-409C-BE32-E72D297353CC}">
              <c16:uniqueId val="{00000004-D07F-4E57-BB3E-842E0FE2151D}"/>
            </c:ext>
          </c:extLst>
        </c:ser>
        <c:ser>
          <c:idx val="1"/>
          <c:order val="1"/>
          <c:tx>
            <c:strRef>
              <c:f>Лист1!$C$1</c:f>
              <c:strCache>
                <c:ptCount val="1"/>
                <c:pt idx="0">
                  <c:v>получени по подсъдност</c:v>
                </c:pt>
              </c:strCache>
            </c:strRef>
          </c:tx>
          <c:spPr>
            <a:pattFill prst="pct5">
              <a:fgClr>
                <a:schemeClr val="bg2">
                  <a:lumMod val="75000"/>
                </a:schemeClr>
              </a:fgClr>
              <a:bgClr>
                <a:schemeClr val="bg1"/>
              </a:bgClr>
            </a:pattFill>
            <a:ln>
              <a:noFill/>
            </a:ln>
            <a:effectLst/>
            <a:sp3d/>
          </c:spPr>
          <c:invertIfNegative val="0"/>
          <c:dLbls>
            <c:dLbl>
              <c:idx val="0"/>
              <c:layout>
                <c:manualLayout>
                  <c:x val="1.8518518518518497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7F-4E57-BB3E-842E0FE2151D}"/>
                </c:ext>
              </c:extLst>
            </c:dLbl>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7F-4E57-BB3E-842E0FE2151D}"/>
                </c:ext>
              </c:extLst>
            </c:dLbl>
            <c:dLbl>
              <c:idx val="2"/>
              <c:layout>
                <c:manualLayout>
                  <c:x val="1.620370370370362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7F-4E57-BB3E-842E0FE2151D}"/>
                </c:ext>
              </c:extLst>
            </c:dLbl>
            <c:dLbl>
              <c:idx val="3"/>
              <c:layout>
                <c:manualLayout>
                  <c:x val="1.6203794838145231E-2"/>
                  <c:y val="1.5873172103487064E-2"/>
                </c:manualLayout>
              </c:layout>
              <c:showLegendKey val="0"/>
              <c:showVal val="1"/>
              <c:showCatName val="0"/>
              <c:showSerName val="0"/>
              <c:showPercent val="0"/>
              <c:showBubbleSize val="0"/>
              <c:extLst>
                <c:ext xmlns:c15="http://schemas.microsoft.com/office/drawing/2012/chart" uri="{CE6537A1-D6FC-4f65-9D91-7224C49458BB}">
                  <c15:layout>
                    <c:manualLayout>
                      <c:w val="3.9374999999999993E-2"/>
                      <c:h val="5.2956505436820386E-2"/>
                    </c:manualLayout>
                  </c15:layout>
                </c:ext>
                <c:ext xmlns:c16="http://schemas.microsoft.com/office/drawing/2014/chart" uri="{C3380CC4-5D6E-409C-BE32-E72D297353CC}">
                  <c16:uniqueId val="{00000008-D07F-4E57-BB3E-842E0FE2151D}"/>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2015 - 629 дела</c:v>
                </c:pt>
                <c:pt idx="1">
                  <c:v>2016 - 778 дела</c:v>
                </c:pt>
                <c:pt idx="2">
                  <c:v>2017 - 784 дела</c:v>
                </c:pt>
                <c:pt idx="3">
                  <c:v>2018 - 784 дела</c:v>
                </c:pt>
              </c:strCache>
            </c:strRef>
          </c:cat>
          <c:val>
            <c:numRef>
              <c:f>Лист1!$C$2:$C$5</c:f>
              <c:numCache>
                <c:formatCode>General</c:formatCode>
                <c:ptCount val="4"/>
                <c:pt idx="0">
                  <c:v>28</c:v>
                </c:pt>
                <c:pt idx="1">
                  <c:v>46</c:v>
                </c:pt>
                <c:pt idx="2">
                  <c:v>56</c:v>
                </c:pt>
                <c:pt idx="3">
                  <c:v>70</c:v>
                </c:pt>
              </c:numCache>
            </c:numRef>
          </c:val>
          <c:extLst>
            <c:ext xmlns:c16="http://schemas.microsoft.com/office/drawing/2014/chart" uri="{C3380CC4-5D6E-409C-BE32-E72D297353CC}">
              <c16:uniqueId val="{00000009-D07F-4E57-BB3E-842E0FE2151D}"/>
            </c:ext>
          </c:extLst>
        </c:ser>
        <c:ser>
          <c:idx val="2"/>
          <c:order val="2"/>
          <c:tx>
            <c:strRef>
              <c:f>Лист1!$D$1</c:f>
              <c:strCache>
                <c:ptCount val="1"/>
                <c:pt idx="0">
                  <c:v>от минал отчетен период</c:v>
                </c:pt>
              </c:strCache>
            </c:strRef>
          </c:tx>
          <c:spPr>
            <a:pattFill prst="pct70">
              <a:fgClr>
                <a:schemeClr val="bg2">
                  <a:lumMod val="90000"/>
                </a:schemeClr>
              </a:fgClr>
              <a:bgClr>
                <a:schemeClr val="bg1"/>
              </a:bgClr>
            </a:pattFill>
            <a:ln>
              <a:noFill/>
            </a:ln>
            <a:effectLst/>
            <a:sp3d/>
          </c:spPr>
          <c:invertIfNegative val="0"/>
          <c:dLbls>
            <c:dLbl>
              <c:idx val="0"/>
              <c:layout>
                <c:manualLayout>
                  <c:x val="2.0833333333333332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7F-4E57-BB3E-842E0FE2151D}"/>
                </c:ext>
              </c:extLst>
            </c:dLbl>
            <c:dLbl>
              <c:idx val="1"/>
              <c:layout>
                <c:manualLayout>
                  <c:x val="1.8518518518518476E-2"/>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7F-4E57-BB3E-842E0FE2151D}"/>
                </c:ext>
              </c:extLst>
            </c:dLbl>
            <c:dLbl>
              <c:idx val="2"/>
              <c:layout>
                <c:manualLayout>
                  <c:x val="1.6203703703703703E-2"/>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7F-4E57-BB3E-842E0FE2151D}"/>
                </c:ext>
              </c:extLst>
            </c:dLbl>
            <c:dLbl>
              <c:idx val="3"/>
              <c:layout>
                <c:manualLayout>
                  <c:x val="2.546296296296287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7F-4E57-BB3E-842E0FE2151D}"/>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2015 - 629 дела</c:v>
                </c:pt>
                <c:pt idx="1">
                  <c:v>2016 - 778 дела</c:v>
                </c:pt>
                <c:pt idx="2">
                  <c:v>2017 - 784 дела</c:v>
                </c:pt>
                <c:pt idx="3">
                  <c:v>2018 - 784 дела</c:v>
                </c:pt>
              </c:strCache>
            </c:strRef>
          </c:cat>
          <c:val>
            <c:numRef>
              <c:f>Лист1!$D$2:$D$5</c:f>
              <c:numCache>
                <c:formatCode>General</c:formatCode>
                <c:ptCount val="4"/>
                <c:pt idx="0">
                  <c:v>70</c:v>
                </c:pt>
                <c:pt idx="1">
                  <c:v>81</c:v>
                </c:pt>
                <c:pt idx="2">
                  <c:v>86</c:v>
                </c:pt>
                <c:pt idx="3">
                  <c:v>98</c:v>
                </c:pt>
              </c:numCache>
            </c:numRef>
          </c:val>
          <c:extLst>
            <c:ext xmlns:c16="http://schemas.microsoft.com/office/drawing/2014/chart" uri="{C3380CC4-5D6E-409C-BE32-E72D297353CC}">
              <c16:uniqueId val="{0000000E-D07F-4E57-BB3E-842E0FE2151D}"/>
            </c:ext>
          </c:extLst>
        </c:ser>
        <c:ser>
          <c:idx val="3"/>
          <c:order val="3"/>
          <c:tx>
            <c:strRef>
              <c:f>Лист1!$E$1</c:f>
              <c:strCache>
                <c:ptCount val="1"/>
                <c:pt idx="0">
                  <c:v>новообразувани</c:v>
                </c:pt>
              </c:strCache>
            </c:strRef>
          </c:tx>
          <c:spPr>
            <a:pattFill prst="dashHorz">
              <a:fgClr>
                <a:schemeClr val="bg2">
                  <a:lumMod val="90000"/>
                </a:schemeClr>
              </a:fgClr>
              <a:bgClr>
                <a:schemeClr val="bg1"/>
              </a:bgClr>
            </a:pattFill>
            <a:ln>
              <a:noFill/>
            </a:ln>
            <a:effectLst/>
            <a:sp3d/>
          </c:spPr>
          <c:invertIfNegative val="0"/>
          <c:dLbls>
            <c:dLbl>
              <c:idx val="0"/>
              <c:layout>
                <c:manualLayout>
                  <c:x val="1.1574074074074032E-2"/>
                  <c:y val="1.587301587301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7F-4E57-BB3E-842E0FE2151D}"/>
                </c:ext>
              </c:extLst>
            </c:dLbl>
            <c:dLbl>
              <c:idx val="1"/>
              <c:layout>
                <c:manualLayout>
                  <c:x val="1.6203703703703703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7F-4E57-BB3E-842E0FE2151D}"/>
                </c:ext>
              </c:extLst>
            </c:dLbl>
            <c:dLbl>
              <c:idx val="2"/>
              <c:layout>
                <c:manualLayout>
                  <c:x val="9.2592592592592587E-3"/>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7F-4E57-BB3E-842E0FE2151D}"/>
                </c:ext>
              </c:extLst>
            </c:dLbl>
            <c:dLbl>
              <c:idx val="3"/>
              <c:layout>
                <c:manualLayout>
                  <c:x val="1.8518518518518517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07F-4E57-BB3E-842E0FE2151D}"/>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2015 - 629 дела</c:v>
                </c:pt>
                <c:pt idx="1">
                  <c:v>2016 - 778 дела</c:v>
                </c:pt>
                <c:pt idx="2">
                  <c:v>2017 - 784 дела</c:v>
                </c:pt>
                <c:pt idx="3">
                  <c:v>2018 - 784 дела</c:v>
                </c:pt>
              </c:strCache>
            </c:strRef>
          </c:cat>
          <c:val>
            <c:numRef>
              <c:f>Лист1!$E$2:$E$5</c:f>
              <c:numCache>
                <c:formatCode>General</c:formatCode>
                <c:ptCount val="4"/>
                <c:pt idx="0">
                  <c:v>531</c:v>
                </c:pt>
                <c:pt idx="1">
                  <c:v>651</c:v>
                </c:pt>
                <c:pt idx="2">
                  <c:v>637</c:v>
                </c:pt>
                <c:pt idx="3">
                  <c:v>616</c:v>
                </c:pt>
              </c:numCache>
            </c:numRef>
          </c:val>
          <c:extLst>
            <c:ext xmlns:c16="http://schemas.microsoft.com/office/drawing/2014/chart" uri="{C3380CC4-5D6E-409C-BE32-E72D297353CC}">
              <c16:uniqueId val="{00000013-D07F-4E57-BB3E-842E0FE2151D}"/>
            </c:ext>
          </c:extLst>
        </c:ser>
        <c:dLbls>
          <c:showLegendKey val="0"/>
          <c:showVal val="0"/>
          <c:showCatName val="0"/>
          <c:showSerName val="0"/>
          <c:showPercent val="0"/>
          <c:showBubbleSize val="0"/>
        </c:dLbls>
        <c:gapWidth val="150"/>
        <c:gapDepth val="0"/>
        <c:shape val="box"/>
        <c:axId val="270157536"/>
        <c:axId val="270163768"/>
        <c:axId val="620581952"/>
      </c:bar3DChart>
      <c:catAx>
        <c:axId val="27015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crossAx val="270163768"/>
        <c:crosses val="autoZero"/>
        <c:auto val="1"/>
        <c:lblAlgn val="ctr"/>
        <c:lblOffset val="100"/>
        <c:noMultiLvlLbl val="0"/>
      </c:catAx>
      <c:valAx>
        <c:axId val="2701637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crossAx val="270157536"/>
        <c:crosses val="autoZero"/>
        <c:crossBetween val="between"/>
      </c:valAx>
      <c:serAx>
        <c:axId val="620581952"/>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crossAx val="270163768"/>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17000">
          <a:schemeClr val="bg1">
            <a:lumMod val="85000"/>
          </a:schemeClr>
        </a:gs>
        <a:gs pos="56000">
          <a:schemeClr val="bg1"/>
        </a:gs>
      </a:gsLst>
      <a:lin ang="2700000" scaled="1"/>
      <a:tileRect/>
    </a:gradFill>
    <a:ln w="9525" cap="flat" cmpd="sng" algn="ctr">
      <a:solidFill>
        <a:schemeClr val="tx1">
          <a:lumMod val="15000"/>
          <a:lumOff val="85000"/>
        </a:schemeClr>
      </a:solidFill>
      <a:round/>
    </a:ln>
    <a:effectLst>
      <a:outerShdw blurRad="50800" dist="50800" dir="5400000" algn="ctr" rotWithShape="0">
        <a:schemeClr val="tx1"/>
      </a:outerShdw>
    </a:effectLst>
  </c:spPr>
  <c:txPr>
    <a:bodyPr/>
    <a:lstStyle/>
    <a:p>
      <a:pPr>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6" b="1" i="0" u="none" strike="noStrike" baseline="0">
                <a:solidFill>
                  <a:srgbClr val="000000"/>
                </a:solidFill>
                <a:latin typeface="Arial"/>
                <a:ea typeface="Arial"/>
                <a:cs typeface="Arial"/>
              </a:defRPr>
            </a:pPr>
            <a:r>
              <a:rPr lang="bg-BG"/>
              <a:t>Свършени граждански дела</a:t>
            </a:r>
          </a:p>
        </c:rich>
      </c:tx>
      <c:layout>
        <c:manualLayout>
          <c:xMode val="edge"/>
          <c:yMode val="edge"/>
          <c:x val="1.0349491928034136E-2"/>
          <c:y val="1.8283901001982142E-2"/>
        </c:manualLayout>
      </c:layout>
      <c:overlay val="0"/>
      <c:spPr>
        <a:noFill/>
        <a:ln w="12625">
          <a:noFill/>
        </a:ln>
      </c:spPr>
    </c:title>
    <c:autoTitleDeleted val="0"/>
    <c:view3D>
      <c:rotX val="15"/>
      <c:hPercent val="58"/>
      <c:rotY val="20"/>
      <c:depthPercent val="500"/>
      <c:rAngAx val="1"/>
    </c:view3D>
    <c:floor>
      <c:thickness val="0"/>
      <c:spPr>
        <a:pattFill prst="pct80">
          <a:fgClr>
            <a:schemeClr val="tx1">
              <a:lumMod val="65000"/>
              <a:lumOff val="35000"/>
            </a:schemeClr>
          </a:fgClr>
          <a:bgClr>
            <a:schemeClr val="bg1"/>
          </a:bgClr>
        </a:patt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33473558976E-2"/>
          <c:y val="2.1097073579392035E-2"/>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pattFill prst="pct20">
              <a:fgClr>
                <a:schemeClr val="tx1">
                  <a:lumMod val="65000"/>
                  <a:lumOff val="35000"/>
                </a:schemeClr>
              </a:fgClr>
              <a:bgClr>
                <a:schemeClr val="bg1"/>
              </a:bgClr>
            </a:pattFill>
            <a:ln w="6312">
              <a:solidFill>
                <a:sysClr val="window" lastClr="FFFFFF"/>
              </a:solidFill>
              <a:prstDash val="solid"/>
            </a:ln>
          </c:spPr>
          <c:invertIfNegative val="0"/>
          <c:dLbls>
            <c:dLbl>
              <c:idx val="0"/>
              <c:layout>
                <c:manualLayout>
                  <c:x val="1.5794464369709715E-3"/>
                  <c:y val="0.34267779121084435"/>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3F-4286-876A-28597ECE7996}"/>
                </c:ext>
              </c:extLst>
            </c:dLbl>
            <c:dLbl>
              <c:idx val="1"/>
              <c:layout>
                <c:manualLayout>
                  <c:x val="-2.5545561656021977E-3"/>
                  <c:y val="0.3089546164324396"/>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3F-4286-876A-28597ECE7996}"/>
                </c:ext>
              </c:extLst>
            </c:dLbl>
            <c:dLbl>
              <c:idx val="2"/>
              <c:layout>
                <c:manualLayout>
                  <c:x val="1.5045176274052418E-3"/>
                  <c:y val="0.29844402361097266"/>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3F-4286-876A-28597ECE7996}"/>
                </c:ext>
              </c:extLst>
            </c:dLbl>
            <c:dLbl>
              <c:idx val="3"/>
              <c:layout>
                <c:manualLayout>
                  <c:x val="3.4076594242019088E-3"/>
                  <c:y val="0.33915440158587773"/>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3F-4286-876A-28597ECE7996}"/>
                </c:ext>
              </c:extLst>
            </c:dLbl>
            <c:spPr>
              <a:noFill/>
              <a:ln w="12625">
                <a:noFill/>
              </a:ln>
            </c:spPr>
            <c:txPr>
              <a:bodyPr wrap="square" lIns="38100" tIns="19050" rIns="38100" bIns="19050" anchor="ctr">
                <a:spAutoFit/>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2015 - 548 дела</c:v>
                </c:pt>
                <c:pt idx="1">
                  <c:v>2016 - 692 дела</c:v>
                </c:pt>
                <c:pt idx="2">
                  <c:v>2017 - 684 дела</c:v>
                </c:pt>
                <c:pt idx="3">
                  <c:v>2018 - 659</c:v>
                </c:pt>
              </c:strCache>
            </c:strRef>
          </c:cat>
          <c:val>
            <c:numRef>
              <c:f>Sheet2!$B$8:$E$8</c:f>
              <c:numCache>
                <c:formatCode>General</c:formatCode>
                <c:ptCount val="4"/>
                <c:pt idx="0">
                  <c:v>488</c:v>
                </c:pt>
                <c:pt idx="1">
                  <c:v>598</c:v>
                </c:pt>
                <c:pt idx="2">
                  <c:v>583</c:v>
                </c:pt>
                <c:pt idx="3">
                  <c:v>566</c:v>
                </c:pt>
              </c:numCache>
            </c:numRef>
          </c:val>
          <c:extLst>
            <c:ext xmlns:c16="http://schemas.microsoft.com/office/drawing/2014/chart" uri="{C3380CC4-5D6E-409C-BE32-E72D297353CC}">
              <c16:uniqueId val="{00000004-763F-4286-876A-28597ECE7996}"/>
            </c:ext>
          </c:extLst>
        </c:ser>
        <c:ser>
          <c:idx val="1"/>
          <c:order val="1"/>
          <c:tx>
            <c:strRef>
              <c:f>Sheet2!$A$9</c:f>
              <c:strCache>
                <c:ptCount val="1"/>
                <c:pt idx="0">
                  <c:v>прекратени</c:v>
                </c:pt>
              </c:strCache>
            </c:strRef>
          </c:tx>
          <c:spPr>
            <a:solidFill>
              <a:srgbClr val="FFFFFF"/>
            </a:solidFill>
            <a:ln w="6312">
              <a:solidFill>
                <a:srgbClr val="E7E6E6">
                  <a:lumMod val="90000"/>
                </a:srgbClr>
              </a:solidFill>
              <a:prstDash val="solid"/>
            </a:ln>
          </c:spPr>
          <c:invertIfNegative val="0"/>
          <c:dLbls>
            <c:dLbl>
              <c:idx val="0"/>
              <c:layout>
                <c:manualLayout>
                  <c:x val="-2.6570983284269285E-3"/>
                  <c:y val="9.2576580617296261E-2"/>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3F-4286-876A-28597ECE7996}"/>
                </c:ext>
              </c:extLst>
            </c:dLbl>
            <c:dLbl>
              <c:idx val="1"/>
              <c:layout>
                <c:manualLayout>
                  <c:x val="-4.2038042463320808E-3"/>
                  <c:y val="9.2888883351606361E-2"/>
                </c:manualLayout>
              </c:layout>
              <c:tx>
                <c:rich>
                  <a:bodyPr/>
                  <a:lstStyle/>
                  <a:p>
                    <a:pPr>
                      <a:defRPr sz="547" b="1" i="0" u="none" strike="noStrike" baseline="0">
                        <a:solidFill>
                          <a:srgbClr val="000000"/>
                        </a:solidFill>
                        <a:latin typeface="Arial"/>
                        <a:ea typeface="Arial"/>
                        <a:cs typeface="Arial"/>
                      </a:defRPr>
                    </a:pPr>
                    <a:r>
                      <a:rPr lang="en-US"/>
                      <a:t>94</a:t>
                    </a:r>
                  </a:p>
                </c:rich>
              </c:tx>
              <c:spPr>
                <a:noFill/>
                <a:ln w="1262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3F-4286-876A-28597ECE7996}"/>
                </c:ext>
              </c:extLst>
            </c:dLbl>
            <c:dLbl>
              <c:idx val="2"/>
              <c:layout>
                <c:manualLayout>
                  <c:x val="-3.6025574422860791E-4"/>
                  <c:y val="9.8590761597838111E-2"/>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3F-4286-876A-28597ECE7996}"/>
                </c:ext>
              </c:extLst>
            </c:dLbl>
            <c:dLbl>
              <c:idx val="3"/>
              <c:layout>
                <c:manualLayout>
                  <c:x val="-3.6319279624328978E-3"/>
                  <c:y val="8.1692636521700612E-2"/>
                </c:manualLayout>
              </c:layout>
              <c:spPr>
                <a:noFill/>
                <a:ln w="12625">
                  <a:noFill/>
                </a:ln>
              </c:spPr>
              <c:txPr>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3F-4286-876A-28597ECE7996}"/>
                </c:ext>
              </c:extLst>
            </c:dLbl>
            <c:spPr>
              <a:noFill/>
              <a:ln w="12625">
                <a:noFill/>
              </a:ln>
            </c:spPr>
            <c:txPr>
              <a:bodyPr wrap="square" lIns="38100" tIns="19050" rIns="38100" bIns="19050" anchor="ctr">
                <a:spAutoFit/>
              </a:bodyPr>
              <a:lstStyle/>
              <a:p>
                <a:pPr>
                  <a:defRPr sz="547"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2015 - 548 дела</c:v>
                </c:pt>
                <c:pt idx="1">
                  <c:v>2016 - 692 дела</c:v>
                </c:pt>
                <c:pt idx="2">
                  <c:v>2017 - 684 дела</c:v>
                </c:pt>
                <c:pt idx="3">
                  <c:v>2018 - 659</c:v>
                </c:pt>
              </c:strCache>
            </c:strRef>
          </c:cat>
          <c:val>
            <c:numRef>
              <c:f>Sheet2!$B$9:$E$9</c:f>
              <c:numCache>
                <c:formatCode>General</c:formatCode>
                <c:ptCount val="4"/>
                <c:pt idx="0">
                  <c:v>60</c:v>
                </c:pt>
                <c:pt idx="1">
                  <c:v>94</c:v>
                </c:pt>
                <c:pt idx="2">
                  <c:v>101</c:v>
                </c:pt>
                <c:pt idx="3">
                  <c:v>93</c:v>
                </c:pt>
              </c:numCache>
            </c:numRef>
          </c:val>
          <c:extLst>
            <c:ext xmlns:c16="http://schemas.microsoft.com/office/drawing/2014/chart" uri="{C3380CC4-5D6E-409C-BE32-E72D297353CC}">
              <c16:uniqueId val="{00000009-763F-4286-876A-28597ECE7996}"/>
            </c:ext>
          </c:extLst>
        </c:ser>
        <c:dLbls>
          <c:showLegendKey val="0"/>
          <c:showVal val="0"/>
          <c:showCatName val="0"/>
          <c:showSerName val="0"/>
          <c:showPercent val="0"/>
          <c:showBubbleSize val="0"/>
        </c:dLbls>
        <c:gapWidth val="150"/>
        <c:gapDepth val="0"/>
        <c:shape val="box"/>
        <c:axId val="230488184"/>
        <c:axId val="1"/>
        <c:axId val="0"/>
      </c:bar3DChart>
      <c:catAx>
        <c:axId val="230488184"/>
        <c:scaling>
          <c:orientation val="minMax"/>
        </c:scaling>
        <c:delete val="0"/>
        <c:axPos val="b"/>
        <c:numFmt formatCode="General" sourceLinked="1"/>
        <c:majorTickMark val="out"/>
        <c:minorTickMark val="none"/>
        <c:tickLblPos val="low"/>
        <c:spPr>
          <a:ln w="3156">
            <a:noFill/>
          </a:ln>
        </c:spPr>
        <c:txPr>
          <a:bodyPr rot="0" vert="horz"/>
          <a:lstStyle/>
          <a:p>
            <a:pPr>
              <a:defRPr sz="472"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30488184"/>
        <c:crosses val="autoZero"/>
        <c:crossBetween val="between"/>
        <c:majorUnit val="100"/>
        <c:minorUnit val="10"/>
      </c:valAx>
      <c:spPr>
        <a:noFill/>
        <a:ln w="12625">
          <a:noFill/>
        </a:ln>
      </c:spPr>
    </c:plotArea>
    <c:legend>
      <c:legendPos val="r"/>
      <c:layout>
        <c:manualLayout>
          <c:xMode val="edge"/>
          <c:yMode val="edge"/>
          <c:x val="0.27972027972027974"/>
          <c:y val="0.9277456647398844"/>
          <c:w val="0.36888111888111891"/>
          <c:h val="5.7803468208092484E-2"/>
        </c:manualLayout>
      </c:layout>
      <c:overlay val="0"/>
      <c:spPr>
        <a:solidFill>
          <a:srgbClr val="FFFFFF"/>
        </a:solidFill>
        <a:ln w="1578">
          <a:solidFill>
            <a:srgbClr val="000000"/>
          </a:solidFill>
          <a:prstDash val="solid"/>
        </a:ln>
        <a:effectLst>
          <a:outerShdw dist="35921" dir="2700000" algn="br">
            <a:srgbClr val="000000"/>
          </a:outerShdw>
        </a:effectLst>
      </c:spPr>
      <c:txPr>
        <a:bodyPr/>
        <a:lstStyle/>
        <a:p>
          <a:pPr>
            <a:defRPr sz="432"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1578">
      <a:solidFill>
        <a:srgbClr val="000000"/>
      </a:solidFill>
      <a:prstDash val="solid"/>
    </a:ln>
    <a:effectLst>
      <a:outerShdw dist="35921" dir="2700000" algn="br">
        <a:srgbClr val="000000"/>
      </a:outerShdw>
    </a:effectLst>
  </c:spPr>
  <c:txPr>
    <a:bodyPr/>
    <a:lstStyle/>
    <a:p>
      <a:pPr>
        <a:defRPr sz="472" b="0" i="0" u="none" strike="noStrike" baseline="0">
          <a:solidFill>
            <a:srgbClr val="000000"/>
          </a:solidFill>
          <a:latin typeface="Arial"/>
          <a:ea typeface="Arial"/>
          <a:cs typeface="Arial"/>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53" b="1" i="0" u="none" strike="noStrike" baseline="0">
                <a:solidFill>
                  <a:srgbClr val="000000"/>
                </a:solidFill>
                <a:latin typeface="Arial"/>
                <a:ea typeface="Arial"/>
                <a:cs typeface="Arial"/>
              </a:defRPr>
            </a:pPr>
            <a:r>
              <a:rPr lang="bg-BG"/>
              <a:t>Актове
на съдия Спасимир Здравчев
с произнасяне от по-горна инстанция през 2018 година</a:t>
            </a:r>
          </a:p>
        </c:rich>
      </c:tx>
      <c:layout>
        <c:manualLayout>
          <c:xMode val="edge"/>
          <c:yMode val="edge"/>
          <c:x val="0.13867522700708371"/>
          <c:y val="3.4482362910914159E-2"/>
        </c:manualLayout>
      </c:layout>
      <c:overlay val="0"/>
      <c:spPr>
        <a:noFill/>
        <a:ln w="1274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59530022770202"/>
          <c:y val="0.54956896551724144"/>
          <c:w val="0.42835211539409229"/>
          <c:h val="0.23922413793103453"/>
        </c:manualLayout>
      </c:layout>
      <c:pie3DChart>
        <c:varyColors val="1"/>
        <c:ser>
          <c:idx val="0"/>
          <c:order val="0"/>
          <c:tx>
            <c:v>2006</c:v>
          </c:tx>
          <c:spPr>
            <a:solidFill>
              <a:srgbClr val="9999FF"/>
            </a:solidFill>
            <a:ln w="6371">
              <a:solidFill>
                <a:srgbClr val="000000"/>
              </a:solidFill>
              <a:prstDash val="solid"/>
            </a:ln>
          </c:spPr>
          <c:explosion val="25"/>
          <c:dPt>
            <c:idx val="0"/>
            <c:bubble3D val="0"/>
            <c:spPr>
              <a:pattFill prst="horzBrick">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6371">
                <a:solidFill>
                  <a:srgbClr val="000000"/>
                </a:solidFill>
                <a:prstDash val="solid"/>
              </a:ln>
            </c:spPr>
            <c:extLst>
              <c:ext xmlns:c16="http://schemas.microsoft.com/office/drawing/2014/chart" uri="{C3380CC4-5D6E-409C-BE32-E72D297353CC}">
                <c16:uniqueId val="{00000001-4D5D-4D57-AD7A-32D14A5A5E37}"/>
              </c:ext>
            </c:extLst>
          </c:dPt>
          <c:dPt>
            <c:idx val="1"/>
            <c:bubble3D val="0"/>
            <c:spPr>
              <a:pattFill prst="pct5">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6371">
                <a:solidFill>
                  <a:srgbClr val="000000"/>
                </a:solidFill>
                <a:prstDash val="solid"/>
              </a:ln>
            </c:spPr>
            <c:extLst>
              <c:ext xmlns:c16="http://schemas.microsoft.com/office/drawing/2014/chart" uri="{C3380CC4-5D6E-409C-BE32-E72D297353CC}">
                <c16:uniqueId val="{00000003-4D5D-4D57-AD7A-32D14A5A5E37}"/>
              </c:ext>
            </c:extLst>
          </c:dPt>
          <c:dPt>
            <c:idx val="2"/>
            <c:bubble3D val="0"/>
            <c:spPr>
              <a:pattFill prst="pct9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6371">
                <a:solidFill>
                  <a:srgbClr val="000000"/>
                </a:solidFill>
                <a:prstDash val="solid"/>
              </a:ln>
            </c:spPr>
            <c:extLst>
              <c:ext xmlns:c16="http://schemas.microsoft.com/office/drawing/2014/chart" uri="{C3380CC4-5D6E-409C-BE32-E72D297353CC}">
                <c16:uniqueId val="{00000005-4D5D-4D57-AD7A-32D14A5A5E37}"/>
              </c:ext>
            </c:extLst>
          </c:dPt>
          <c:dLbls>
            <c:dLbl>
              <c:idx val="0"/>
              <c:layout>
                <c:manualLayout>
                  <c:x val="0"/>
                  <c:y val="0.101958467040812"/>
                </c:manualLayout>
              </c:layout>
              <c:tx>
                <c:rich>
                  <a:bodyPr/>
                  <a:lstStyle/>
                  <a:p>
                    <a:pPr>
                      <a:defRPr sz="208" b="0" i="0" u="none" strike="noStrike" baseline="0">
                        <a:solidFill>
                          <a:srgbClr val="000000"/>
                        </a:solidFill>
                        <a:latin typeface="Arial"/>
                        <a:ea typeface="Arial"/>
                        <a:cs typeface="Arial"/>
                      </a:defRPr>
                    </a:pPr>
                    <a:r>
                      <a:rPr lang="bg-BG" sz="627" b="0" i="0" u="none" strike="noStrike" baseline="0">
                        <a:solidFill>
                          <a:srgbClr val="000000"/>
                        </a:solidFill>
                        <a:latin typeface="Arial"/>
                        <a:cs typeface="Arial"/>
                      </a:rPr>
                      <a:t>потвърдени</a:t>
                    </a:r>
                    <a:endParaRPr lang="bg-BG" sz="1300" b="0" i="0" u="none" strike="noStrike" baseline="0">
                      <a:solidFill>
                        <a:srgbClr val="000000"/>
                      </a:solidFill>
                      <a:latin typeface="Arial"/>
                      <a:cs typeface="Arial"/>
                    </a:endParaRPr>
                  </a:p>
                  <a:p>
                    <a:pPr>
                      <a:defRPr sz="208" b="0" i="0" u="none" strike="noStrike" baseline="0">
                        <a:solidFill>
                          <a:srgbClr val="000000"/>
                        </a:solidFill>
                        <a:latin typeface="Arial"/>
                        <a:ea typeface="Arial"/>
                        <a:cs typeface="Arial"/>
                      </a:defRPr>
                    </a:pPr>
                    <a:r>
                      <a:rPr lang="bg-BG" sz="652" b="0" i="0" u="none" strike="noStrike" baseline="0">
                        <a:solidFill>
                          <a:srgbClr val="000000"/>
                        </a:solidFill>
                        <a:latin typeface="Arial"/>
                        <a:cs typeface="Arial"/>
                      </a:rPr>
                      <a:t>77,78 %</a:t>
                    </a:r>
                  </a:p>
                </c:rich>
              </c:tx>
              <c:spPr>
                <a:noFill/>
                <a:ln w="12743">
                  <a:noFill/>
                </a:ln>
              </c:spPr>
              <c:showLegendKey val="0"/>
              <c:showVal val="0"/>
              <c:showCatName val="0"/>
              <c:showSerName val="0"/>
              <c:showPercent val="0"/>
              <c:showBubbleSize val="0"/>
              <c:extLst>
                <c:ext xmlns:c15="http://schemas.microsoft.com/office/drawing/2012/chart" uri="{CE6537A1-D6FC-4f65-9D91-7224C49458BB}">
                  <c15:layout>
                    <c:manualLayout>
                      <c:w val="0.21951219512195122"/>
                      <c:h val="0.17773788150807898"/>
                    </c:manualLayout>
                  </c15:layout>
                </c:ext>
                <c:ext xmlns:c16="http://schemas.microsoft.com/office/drawing/2014/chart" uri="{C3380CC4-5D6E-409C-BE32-E72D297353CC}">
                  <c16:uniqueId val="{00000001-4D5D-4D57-AD7A-32D14A5A5E37}"/>
                </c:ext>
              </c:extLst>
            </c:dLbl>
            <c:dLbl>
              <c:idx val="1"/>
              <c:tx>
                <c:rich>
                  <a:bodyPr/>
                  <a:lstStyle/>
                  <a:p>
                    <a:pPr>
                      <a:defRPr sz="652" b="0" i="0" u="none" strike="noStrike" baseline="0">
                        <a:solidFill>
                          <a:srgbClr val="000000"/>
                        </a:solidFill>
                        <a:latin typeface="Arial"/>
                        <a:ea typeface="Arial"/>
                        <a:cs typeface="Arial"/>
                      </a:defRPr>
                    </a:pPr>
                    <a:r>
                      <a:rPr lang="bg-BG"/>
                      <a:t>изменени
3,70 %</a:t>
                    </a:r>
                  </a:p>
                </c:rich>
              </c:tx>
              <c:spPr>
                <a:noFill/>
                <a:ln w="12743">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5D-4D57-AD7A-32D14A5A5E37}"/>
                </c:ext>
              </c:extLst>
            </c:dLbl>
            <c:dLbl>
              <c:idx val="2"/>
              <c:tx>
                <c:rich>
                  <a:bodyPr/>
                  <a:lstStyle/>
                  <a:p>
                    <a:pPr>
                      <a:defRPr sz="652" b="0" i="0" u="none" strike="noStrike" baseline="0">
                        <a:solidFill>
                          <a:srgbClr val="000000"/>
                        </a:solidFill>
                        <a:latin typeface="Arial"/>
                        <a:ea typeface="Arial"/>
                        <a:cs typeface="Arial"/>
                      </a:defRPr>
                    </a:pPr>
                    <a:r>
                      <a:rPr lang="bg-BG"/>
                      <a:t>отменени
22,22%</a:t>
                    </a:r>
                  </a:p>
                </c:rich>
              </c:tx>
              <c:spPr>
                <a:noFill/>
                <a:ln w="12743">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5D-4D57-AD7A-32D14A5A5E37}"/>
                </c:ext>
              </c:extLst>
            </c:dLbl>
            <c:numFmt formatCode="General" sourceLinked="0"/>
            <c:spPr>
              <a:noFill/>
              <a:ln w="12743">
                <a:noFill/>
              </a:ln>
            </c:spPr>
            <c:txPr>
              <a:bodyPr wrap="square" lIns="38100" tIns="19050" rIns="38100" bIns="19050" anchor="ctr">
                <a:spAutoFit/>
              </a:bodyPr>
              <a:lstStyle/>
              <a:p>
                <a:pPr>
                  <a:defRPr sz="652"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Sheet1!$H$33:$J$33</c:f>
              <c:strCache>
                <c:ptCount val="3"/>
                <c:pt idx="0">
                  <c:v>потвърдени</c:v>
                </c:pt>
                <c:pt idx="1">
                  <c:v>изменени</c:v>
                </c:pt>
                <c:pt idx="2">
                  <c:v>отменени</c:v>
                </c:pt>
              </c:strCache>
            </c:strRef>
          </c:cat>
          <c:val>
            <c:numRef>
              <c:f>Sheet1!$H$34:$J$34</c:f>
              <c:numCache>
                <c:formatCode>General</c:formatCode>
                <c:ptCount val="3"/>
                <c:pt idx="0">
                  <c:v>21</c:v>
                </c:pt>
                <c:pt idx="1">
                  <c:v>1</c:v>
                </c:pt>
                <c:pt idx="2">
                  <c:v>6</c:v>
                </c:pt>
              </c:numCache>
            </c:numRef>
          </c:val>
          <c:extLst>
            <c:ext xmlns:c16="http://schemas.microsoft.com/office/drawing/2014/chart" uri="{C3380CC4-5D6E-409C-BE32-E72D297353CC}">
              <c16:uniqueId val="{00000006-4D5D-4D57-AD7A-32D14A5A5E37}"/>
            </c:ext>
          </c:extLst>
        </c:ser>
        <c:dLbls>
          <c:showLegendKey val="0"/>
          <c:showVal val="0"/>
          <c:showCatName val="0"/>
          <c:showSerName val="0"/>
          <c:showPercent val="0"/>
          <c:showBubbleSize val="0"/>
          <c:showLeaderLines val="1"/>
        </c:dLbls>
      </c:pie3DChart>
      <c:spPr>
        <a:noFill/>
        <a:ln w="12743">
          <a:noFill/>
        </a:ln>
      </c:spPr>
    </c:plotArea>
    <c:plotVisOnly val="1"/>
    <c:dispBlanksAs val="zero"/>
    <c:showDLblsOverMax val="0"/>
  </c:chart>
  <c:spPr>
    <a:gradFill rotWithShape="0">
      <a:gsLst>
        <a:gs pos="0">
          <a:srgbClr val="FFFFFF"/>
        </a:gs>
        <a:gs pos="100000">
          <a:srgbClr val="C0C0C0"/>
        </a:gs>
      </a:gsLst>
      <a:lin ang="5400000" scaled="1"/>
    </a:gradFill>
    <a:ln w="1593">
      <a:solidFill>
        <a:srgbClr val="000000"/>
      </a:solidFill>
      <a:prstDash val="solid"/>
    </a:ln>
    <a:effectLst>
      <a:outerShdw dist="35921" dir="2700000" algn="br">
        <a:srgbClr val="000000"/>
      </a:outerShdw>
    </a:effectLst>
  </c:spPr>
  <c:txPr>
    <a:bodyPr/>
    <a:lstStyle/>
    <a:p>
      <a:pPr>
        <a:defRPr sz="414" b="0" i="0" u="none" strike="noStrike" baseline="0">
          <a:solidFill>
            <a:srgbClr val="000000"/>
          </a:solidFill>
          <a:latin typeface="Arial"/>
          <a:ea typeface="Arial"/>
          <a:cs typeface="Arial"/>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47" b="1" i="0" u="none" strike="noStrike" baseline="0">
                <a:solidFill>
                  <a:srgbClr val="000000"/>
                </a:solidFill>
                <a:latin typeface="Arial"/>
                <a:ea typeface="Arial"/>
                <a:cs typeface="Arial"/>
              </a:defRPr>
            </a:pPr>
            <a:r>
              <a:rPr lang="bg-BG"/>
              <a:t>Актове
на съдия София Монева
с произнасяне от по-горна инстанция през 2018 година</a:t>
            </a:r>
          </a:p>
        </c:rich>
      </c:tx>
      <c:layout>
        <c:manualLayout>
          <c:xMode val="edge"/>
          <c:yMode val="edge"/>
          <c:x val="0.13867514191057873"/>
          <c:y val="3.4482506092988377E-2"/>
        </c:manualLayout>
      </c:layout>
      <c:overlay val="0"/>
      <c:spPr>
        <a:noFill/>
        <a:ln w="1264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59530022770202"/>
          <c:y val="0.54956896551724144"/>
          <c:w val="0.42835211539409229"/>
          <c:h val="0.23922413793103453"/>
        </c:manualLayout>
      </c:layout>
      <c:pie3DChart>
        <c:varyColors val="1"/>
        <c:ser>
          <c:idx val="0"/>
          <c:order val="0"/>
          <c:tx>
            <c:v>2006</c:v>
          </c:tx>
          <c:spPr>
            <a:solidFill>
              <a:srgbClr val="9999FF"/>
            </a:solidFill>
            <a:ln w="6324">
              <a:solidFill>
                <a:srgbClr val="000000"/>
              </a:solidFill>
              <a:prstDash val="solid"/>
            </a:ln>
          </c:spPr>
          <c:explosion val="25"/>
          <c:dPt>
            <c:idx val="0"/>
            <c:bubble3D val="0"/>
            <c:spPr>
              <a:pattFill prst="horzBrick">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6324">
                <a:solidFill>
                  <a:srgbClr val="000000"/>
                </a:solidFill>
                <a:prstDash val="solid"/>
              </a:ln>
            </c:spPr>
            <c:extLst>
              <c:ext xmlns:c16="http://schemas.microsoft.com/office/drawing/2014/chart" uri="{C3380CC4-5D6E-409C-BE32-E72D297353CC}">
                <c16:uniqueId val="{00000001-D7AB-4CA4-AD67-61F48C6A5E7D}"/>
              </c:ext>
            </c:extLst>
          </c:dPt>
          <c:dPt>
            <c:idx val="1"/>
            <c:bubble3D val="0"/>
            <c:spPr>
              <a:pattFill prst="pct5">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6324">
                <a:solidFill>
                  <a:srgbClr val="000000"/>
                </a:solidFill>
                <a:prstDash val="solid"/>
              </a:ln>
            </c:spPr>
            <c:extLst>
              <c:ext xmlns:c16="http://schemas.microsoft.com/office/drawing/2014/chart" uri="{C3380CC4-5D6E-409C-BE32-E72D297353CC}">
                <c16:uniqueId val="{00000003-D7AB-4CA4-AD67-61F48C6A5E7D}"/>
              </c:ext>
            </c:extLst>
          </c:dPt>
          <c:dPt>
            <c:idx val="2"/>
            <c:bubble3D val="0"/>
            <c:spPr>
              <a:pattFill prst="pct9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6324">
                <a:solidFill>
                  <a:srgbClr val="000000"/>
                </a:solidFill>
                <a:prstDash val="solid"/>
              </a:ln>
            </c:spPr>
            <c:extLst>
              <c:ext xmlns:c16="http://schemas.microsoft.com/office/drawing/2014/chart" uri="{C3380CC4-5D6E-409C-BE32-E72D297353CC}">
                <c16:uniqueId val="{00000005-D7AB-4CA4-AD67-61F48C6A5E7D}"/>
              </c:ext>
            </c:extLst>
          </c:dPt>
          <c:dLbls>
            <c:dLbl>
              <c:idx val="0"/>
              <c:layout>
                <c:manualLayout>
                  <c:x val="0"/>
                  <c:y val="7.0484628946219735E-2"/>
                </c:manualLayout>
              </c:layout>
              <c:tx>
                <c:rich>
                  <a:bodyPr/>
                  <a:lstStyle/>
                  <a:p>
                    <a:pPr>
                      <a:defRPr sz="205" b="0" i="0" u="none" strike="noStrike" baseline="0">
                        <a:solidFill>
                          <a:srgbClr val="000000"/>
                        </a:solidFill>
                        <a:latin typeface="Arial"/>
                        <a:ea typeface="Arial"/>
                        <a:cs typeface="Arial"/>
                      </a:defRPr>
                    </a:pPr>
                    <a:r>
                      <a:rPr lang="bg-BG" sz="622" b="0" i="0" u="none" strike="noStrike" baseline="0">
                        <a:solidFill>
                          <a:srgbClr val="000000"/>
                        </a:solidFill>
                        <a:latin typeface="Arial"/>
                        <a:cs typeface="Arial"/>
                      </a:rPr>
                      <a:t>потвърдени</a:t>
                    </a:r>
                    <a:endParaRPr lang="bg-BG" sz="1300" b="0" i="0" u="none" strike="noStrike" baseline="0">
                      <a:solidFill>
                        <a:srgbClr val="000000"/>
                      </a:solidFill>
                      <a:latin typeface="Arial"/>
                      <a:cs typeface="Arial"/>
                    </a:endParaRPr>
                  </a:p>
                  <a:p>
                    <a:pPr>
                      <a:defRPr sz="205" b="0" i="0" u="none" strike="noStrike" baseline="0">
                        <a:solidFill>
                          <a:srgbClr val="000000"/>
                        </a:solidFill>
                        <a:latin typeface="Arial"/>
                        <a:ea typeface="Arial"/>
                        <a:cs typeface="Arial"/>
                      </a:defRPr>
                    </a:pPr>
                    <a:r>
                      <a:rPr lang="bg-BG" sz="647" b="0" i="0" u="none" strike="noStrike" baseline="0">
                        <a:solidFill>
                          <a:srgbClr val="000000"/>
                        </a:solidFill>
                        <a:latin typeface="Arial"/>
                        <a:cs typeface="Arial"/>
                      </a:rPr>
                      <a:t>80,00 %</a:t>
                    </a:r>
                  </a:p>
                </c:rich>
              </c:tx>
              <c:spPr>
                <a:noFill/>
                <a:ln w="12648">
                  <a:noFill/>
                </a:ln>
              </c:spPr>
              <c:showLegendKey val="0"/>
              <c:showVal val="0"/>
              <c:showCatName val="0"/>
              <c:showSerName val="0"/>
              <c:showPercent val="0"/>
              <c:showBubbleSize val="0"/>
              <c:extLst>
                <c:ext xmlns:c15="http://schemas.microsoft.com/office/drawing/2012/chart" uri="{CE6537A1-D6FC-4f65-9D91-7224C49458BB}">
                  <c15:layout>
                    <c:manualLayout>
                      <c:w val="0.25141825683341928"/>
                      <c:h val="0.17818574514038876"/>
                    </c:manualLayout>
                  </c15:layout>
                </c:ext>
                <c:ext xmlns:c16="http://schemas.microsoft.com/office/drawing/2014/chart" uri="{C3380CC4-5D6E-409C-BE32-E72D297353CC}">
                  <c16:uniqueId val="{00000001-D7AB-4CA4-AD67-61F48C6A5E7D}"/>
                </c:ext>
              </c:extLst>
            </c:dLbl>
            <c:dLbl>
              <c:idx val="1"/>
              <c:tx>
                <c:rich>
                  <a:bodyPr/>
                  <a:lstStyle/>
                  <a:p>
                    <a:pPr>
                      <a:defRPr sz="647" b="0" i="0" u="none" strike="noStrike" baseline="0">
                        <a:solidFill>
                          <a:srgbClr val="000000"/>
                        </a:solidFill>
                        <a:latin typeface="Arial"/>
                        <a:ea typeface="Arial"/>
                        <a:cs typeface="Arial"/>
                      </a:defRPr>
                    </a:pPr>
                    <a:r>
                      <a:rPr lang="bg-BG"/>
                      <a:t>изменени
10,00 %</a:t>
                    </a:r>
                  </a:p>
                </c:rich>
              </c:tx>
              <c:spPr>
                <a:noFill/>
                <a:ln w="12648">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AB-4CA4-AD67-61F48C6A5E7D}"/>
                </c:ext>
              </c:extLst>
            </c:dLbl>
            <c:dLbl>
              <c:idx val="2"/>
              <c:tx>
                <c:rich>
                  <a:bodyPr/>
                  <a:lstStyle/>
                  <a:p>
                    <a:pPr>
                      <a:defRPr sz="647" b="0" i="0" u="none" strike="noStrike" baseline="0">
                        <a:solidFill>
                          <a:srgbClr val="000000"/>
                        </a:solidFill>
                        <a:latin typeface="Arial"/>
                        <a:ea typeface="Arial"/>
                        <a:cs typeface="Arial"/>
                      </a:defRPr>
                    </a:pPr>
                    <a:r>
                      <a:rPr lang="bg-BG"/>
                      <a:t>отменени
10,00 %</a:t>
                    </a:r>
                  </a:p>
                </c:rich>
              </c:tx>
              <c:spPr>
                <a:noFill/>
                <a:ln w="12648">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AB-4CA4-AD67-61F48C6A5E7D}"/>
                </c:ext>
              </c:extLst>
            </c:dLbl>
            <c:numFmt formatCode="General" sourceLinked="0"/>
            <c:spPr>
              <a:noFill/>
              <a:ln w="12648">
                <a:noFill/>
              </a:ln>
            </c:spPr>
            <c:txPr>
              <a:bodyPr wrap="square" lIns="38100" tIns="19050" rIns="38100" bIns="19050" anchor="ctr">
                <a:spAutoFit/>
              </a:bodyPr>
              <a:lstStyle/>
              <a:p>
                <a:pPr>
                  <a:defRPr sz="647"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Sheet1!$H$33:$J$33</c:f>
              <c:strCache>
                <c:ptCount val="3"/>
                <c:pt idx="0">
                  <c:v>потвърдени</c:v>
                </c:pt>
                <c:pt idx="1">
                  <c:v>изменени</c:v>
                </c:pt>
                <c:pt idx="2">
                  <c:v>отменени</c:v>
                </c:pt>
              </c:strCache>
            </c:strRef>
          </c:cat>
          <c:val>
            <c:numRef>
              <c:f>Sheet1!$H$34:$J$34</c:f>
              <c:numCache>
                <c:formatCode>General</c:formatCode>
                <c:ptCount val="3"/>
                <c:pt idx="0">
                  <c:v>16</c:v>
                </c:pt>
                <c:pt idx="1">
                  <c:v>2</c:v>
                </c:pt>
                <c:pt idx="2">
                  <c:v>2</c:v>
                </c:pt>
              </c:numCache>
            </c:numRef>
          </c:val>
          <c:extLst>
            <c:ext xmlns:c16="http://schemas.microsoft.com/office/drawing/2014/chart" uri="{C3380CC4-5D6E-409C-BE32-E72D297353CC}">
              <c16:uniqueId val="{00000006-D7AB-4CA4-AD67-61F48C6A5E7D}"/>
            </c:ext>
          </c:extLst>
        </c:ser>
        <c:dLbls>
          <c:showLegendKey val="0"/>
          <c:showVal val="0"/>
          <c:showCatName val="0"/>
          <c:showSerName val="0"/>
          <c:showPercent val="0"/>
          <c:showBubbleSize val="0"/>
          <c:showLeaderLines val="1"/>
        </c:dLbls>
      </c:pie3DChart>
      <c:spPr>
        <a:noFill/>
        <a:ln w="12648">
          <a:noFill/>
        </a:ln>
      </c:spPr>
    </c:plotArea>
    <c:plotVisOnly val="1"/>
    <c:dispBlanksAs val="zero"/>
    <c:showDLblsOverMax val="0"/>
  </c:chart>
  <c:spPr>
    <a:gradFill rotWithShape="0">
      <a:gsLst>
        <a:gs pos="0">
          <a:srgbClr val="FFFFFF"/>
        </a:gs>
        <a:gs pos="100000">
          <a:srgbClr val="C0C0C0"/>
        </a:gs>
      </a:gsLst>
      <a:lin ang="5400000" scaled="1"/>
    </a:gradFill>
    <a:ln w="1581">
      <a:solidFill>
        <a:srgbClr val="000000"/>
      </a:solidFill>
      <a:prstDash val="solid"/>
    </a:ln>
    <a:effectLst>
      <a:outerShdw dist="35921" dir="2700000" algn="br">
        <a:srgbClr val="000000"/>
      </a:outerShdw>
    </a:effectLst>
  </c:spPr>
  <c:txPr>
    <a:bodyPr/>
    <a:lstStyle/>
    <a:p>
      <a:pPr>
        <a:defRPr sz="411" b="0" i="0" u="none" strike="noStrike" baseline="0">
          <a:solidFill>
            <a:srgbClr val="000000"/>
          </a:solidFill>
          <a:latin typeface="Arial"/>
          <a:ea typeface="Arial"/>
          <a:cs typeface="Arial"/>
        </a:defRPr>
      </a:pPr>
      <a:endParaRPr lang="bg-BG"/>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Arial" panose="020B0604020202020204" pitchFamily="34" charset="0"/>
                <a:cs typeface="Arial" panose="020B0604020202020204" pitchFamily="34" charset="0"/>
              </a:rPr>
              <a:t>2015</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209260231713268"/>
          <c:w val="1"/>
          <c:h val="0.85008463529556533"/>
        </c:manualLayout>
      </c:layout>
      <c:pie3DChart>
        <c:varyColors val="1"/>
        <c:ser>
          <c:idx val="0"/>
          <c:order val="0"/>
          <c:tx>
            <c:strRef>
              <c:f>Лист1!$B$1</c:f>
              <c:strCache>
                <c:ptCount val="1"/>
                <c:pt idx="0">
                  <c:v>Продажби</c:v>
                </c:pt>
              </c:strCache>
            </c:strRef>
          </c:tx>
          <c:explosion val="12"/>
          <c:dPt>
            <c:idx val="0"/>
            <c:bubble3D val="0"/>
            <c:spPr>
              <a:pattFill prst="pct5">
                <a:fgClr>
                  <a:sysClr val="windowText" lastClr="000000"/>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1-4C49-44C8-B055-D87684A4107F}"/>
              </c:ext>
            </c:extLst>
          </c:dPt>
          <c:dPt>
            <c:idx val="1"/>
            <c:bubble3D val="0"/>
            <c:spPr>
              <a:pattFill prst="wave">
                <a:fgClr>
                  <a:schemeClr val="bg2">
                    <a:lumMod val="9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4C49-44C8-B055-D87684A4107F}"/>
              </c:ext>
            </c:extLst>
          </c:dPt>
          <c:dPt>
            <c:idx val="2"/>
            <c:bubble3D val="0"/>
            <c:spPr>
              <a:pattFill prst="dashHorz">
                <a:fgClr>
                  <a:schemeClr val="tx1">
                    <a:lumMod val="50000"/>
                    <a:lumOff val="50000"/>
                  </a:schemeClr>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5-4C49-44C8-B055-D87684A410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C49-44C8-B055-D87684A4107F}"/>
              </c:ext>
            </c:extLst>
          </c:dPt>
          <c:dLbls>
            <c:dLbl>
              <c:idx val="0"/>
              <c:layout>
                <c:manualLayout>
                  <c:x val="-0.12057185308536524"/>
                  <c:y val="-0.2147669192390100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4667274384685504"/>
                      <c:h val="0.25132914451425808"/>
                    </c:manualLayout>
                  </c15:layout>
                </c:ext>
                <c:ext xmlns:c16="http://schemas.microsoft.com/office/drawing/2014/chart" uri="{C3380CC4-5D6E-409C-BE32-E72D297353CC}">
                  <c16:uniqueId val="{00000001-4C49-44C8-B055-D87684A4107F}"/>
                </c:ext>
              </c:extLst>
            </c:dLbl>
            <c:dLbl>
              <c:idx val="1"/>
              <c:layout>
                <c:manualLayout>
                  <c:x val="2.8352198910414224E-3"/>
                  <c:y val="-9.4274308026624759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875989635297409"/>
                      <c:h val="0.25132914451425808"/>
                    </c:manualLayout>
                  </c15:layout>
                </c:ext>
                <c:ext xmlns:c16="http://schemas.microsoft.com/office/drawing/2014/chart" uri="{C3380CC4-5D6E-409C-BE32-E72D297353CC}">
                  <c16:uniqueId val="{00000003-4C49-44C8-B055-D87684A4107F}"/>
                </c:ext>
              </c:extLst>
            </c:dLbl>
            <c:dLbl>
              <c:idx val="2"/>
              <c:layout>
                <c:manualLayout>
                  <c:x val="0.18985780833913532"/>
                  <c:y val="0.14195377583601954"/>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0127620783956244"/>
                      <c:h val="0.25132914451425808"/>
                    </c:manualLayout>
                  </c15:layout>
                </c:ext>
                <c:ext xmlns:c16="http://schemas.microsoft.com/office/drawing/2014/chart" uri="{C3380CC4-5D6E-409C-BE32-E72D297353CC}">
                  <c16:uniqueId val="{00000005-4C49-44C8-B055-D87684A4107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потвърдени</c:v>
                </c:pt>
                <c:pt idx="1">
                  <c:v>изменени</c:v>
                </c:pt>
                <c:pt idx="2">
                  <c:v>отменени</c:v>
                </c:pt>
              </c:strCache>
            </c:strRef>
          </c:cat>
          <c:val>
            <c:numRef>
              <c:f>Лист1!$B$2:$B$5</c:f>
              <c:numCache>
                <c:formatCode>General</c:formatCode>
                <c:ptCount val="4"/>
                <c:pt idx="0">
                  <c:v>39</c:v>
                </c:pt>
                <c:pt idx="1">
                  <c:v>8</c:v>
                </c:pt>
                <c:pt idx="2">
                  <c:v>11</c:v>
                </c:pt>
              </c:numCache>
            </c:numRef>
          </c:val>
          <c:extLst>
            <c:ext xmlns:c16="http://schemas.microsoft.com/office/drawing/2014/chart" uri="{C3380CC4-5D6E-409C-BE32-E72D297353CC}">
              <c16:uniqueId val="{00000008-4C49-44C8-B055-D87684A4107F}"/>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FFFFFF"/>
        </a:gs>
        <a:gs pos="100000">
          <a:srgbClr val="C0C0C0"/>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Arial" panose="020B0604020202020204" pitchFamily="34" charset="0"/>
                <a:cs typeface="Arial" panose="020B0604020202020204" pitchFamily="34" charset="0"/>
              </a:rPr>
              <a:t>2016</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209260231713268"/>
          <c:w val="1"/>
          <c:h val="0.85008463529556533"/>
        </c:manualLayout>
      </c:layout>
      <c:pie3DChart>
        <c:varyColors val="1"/>
        <c:ser>
          <c:idx val="0"/>
          <c:order val="0"/>
          <c:tx>
            <c:strRef>
              <c:f>Лист1!$B$1</c:f>
              <c:strCache>
                <c:ptCount val="1"/>
                <c:pt idx="0">
                  <c:v>2016</c:v>
                </c:pt>
              </c:strCache>
            </c:strRef>
          </c:tx>
          <c:explosion val="12"/>
          <c:dPt>
            <c:idx val="0"/>
            <c:bubble3D val="0"/>
            <c:spPr>
              <a:pattFill prst="pct5">
                <a:fgClr>
                  <a:sysClr val="windowText" lastClr="000000"/>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1-E6A4-4657-8D91-BFCD608A4D77}"/>
              </c:ext>
            </c:extLst>
          </c:dPt>
          <c:dPt>
            <c:idx val="1"/>
            <c:bubble3D val="0"/>
            <c:spPr>
              <a:pattFill prst="wave">
                <a:fgClr>
                  <a:schemeClr val="bg2">
                    <a:lumMod val="9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E6A4-4657-8D91-BFCD608A4D77}"/>
              </c:ext>
            </c:extLst>
          </c:dPt>
          <c:dPt>
            <c:idx val="2"/>
            <c:bubble3D val="0"/>
            <c:spPr>
              <a:pattFill prst="dashHorz">
                <a:fgClr>
                  <a:schemeClr val="tx1">
                    <a:lumMod val="50000"/>
                    <a:lumOff val="50000"/>
                  </a:schemeClr>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5-E6A4-4657-8D91-BFCD608A4D7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A4-4657-8D91-BFCD608A4D77}"/>
              </c:ext>
            </c:extLst>
          </c:dPt>
          <c:dLbls>
            <c:dLbl>
              <c:idx val="0"/>
              <c:layout>
                <c:manualLayout>
                  <c:x val="-0.15703493421572076"/>
                  <c:y val="-0.2147669192390101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4667274384685504"/>
                      <c:h val="0.25132914451425808"/>
                    </c:manualLayout>
                  </c15:layout>
                </c:ext>
                <c:ext xmlns:c16="http://schemas.microsoft.com/office/drawing/2014/chart" uri="{C3380CC4-5D6E-409C-BE32-E72D297353CC}">
                  <c16:uniqueId val="{00000001-E6A4-4657-8D91-BFCD608A4D77}"/>
                </c:ext>
              </c:extLst>
            </c:dLbl>
            <c:dLbl>
              <c:idx val="1"/>
              <c:layout>
                <c:manualLayout>
                  <c:x val="2.8352198910414224E-3"/>
                  <c:y val="1.2057253114022859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875989635297409"/>
                      <c:h val="0.19333011116481391"/>
                    </c:manualLayout>
                  </c15:layout>
                </c:ext>
                <c:ext xmlns:c16="http://schemas.microsoft.com/office/drawing/2014/chart" uri="{C3380CC4-5D6E-409C-BE32-E72D297353CC}">
                  <c16:uniqueId val="{00000003-E6A4-4657-8D91-BFCD608A4D77}"/>
                </c:ext>
              </c:extLst>
            </c:dLbl>
            <c:dLbl>
              <c:idx val="2"/>
              <c:layout>
                <c:manualLayout>
                  <c:x val="0.18985780833913532"/>
                  <c:y val="0.14195377583601954"/>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0127620783956244"/>
                      <c:h val="0.25132914451425808"/>
                    </c:manualLayout>
                  </c15:layout>
                </c:ext>
                <c:ext xmlns:c16="http://schemas.microsoft.com/office/drawing/2014/chart" uri="{C3380CC4-5D6E-409C-BE32-E72D297353CC}">
                  <c16:uniqueId val="{00000005-E6A4-4657-8D91-BFCD608A4D7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потвърдени</c:v>
                </c:pt>
                <c:pt idx="1">
                  <c:v>изменени</c:v>
                </c:pt>
                <c:pt idx="2">
                  <c:v>отменени</c:v>
                </c:pt>
              </c:strCache>
            </c:strRef>
          </c:cat>
          <c:val>
            <c:numRef>
              <c:f>Лист1!$B$2:$B$5</c:f>
              <c:numCache>
                <c:formatCode>General</c:formatCode>
                <c:ptCount val="4"/>
                <c:pt idx="0">
                  <c:v>53</c:v>
                </c:pt>
                <c:pt idx="1">
                  <c:v>5</c:v>
                </c:pt>
                <c:pt idx="2">
                  <c:v>13</c:v>
                </c:pt>
              </c:numCache>
            </c:numRef>
          </c:val>
          <c:extLst>
            <c:ext xmlns:c16="http://schemas.microsoft.com/office/drawing/2014/chart" uri="{C3380CC4-5D6E-409C-BE32-E72D297353CC}">
              <c16:uniqueId val="{00000008-E6A4-4657-8D91-BFCD608A4D77}"/>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FFFFFF"/>
        </a:gs>
        <a:gs pos="100000">
          <a:srgbClr val="C0C0C0"/>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Arial" panose="020B0604020202020204" pitchFamily="34" charset="0"/>
                <a:cs typeface="Arial" panose="020B0604020202020204" pitchFamily="34" charset="0"/>
              </a:rPr>
              <a:t>2017</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209260231713268"/>
          <c:w val="1"/>
          <c:h val="0.85008463529556533"/>
        </c:manualLayout>
      </c:layout>
      <c:pie3DChart>
        <c:varyColors val="1"/>
        <c:ser>
          <c:idx val="0"/>
          <c:order val="0"/>
          <c:tx>
            <c:strRef>
              <c:f>Лист1!$B$1</c:f>
              <c:strCache>
                <c:ptCount val="1"/>
                <c:pt idx="0">
                  <c:v>2017</c:v>
                </c:pt>
              </c:strCache>
            </c:strRef>
          </c:tx>
          <c:explosion val="12"/>
          <c:dPt>
            <c:idx val="0"/>
            <c:bubble3D val="0"/>
            <c:spPr>
              <a:pattFill prst="pct5">
                <a:fgClr>
                  <a:sysClr val="windowText" lastClr="000000"/>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1-DE5D-41C3-B231-A8F5F0183D64}"/>
              </c:ext>
            </c:extLst>
          </c:dPt>
          <c:dPt>
            <c:idx val="1"/>
            <c:bubble3D val="0"/>
            <c:spPr>
              <a:pattFill prst="wave">
                <a:fgClr>
                  <a:schemeClr val="bg2">
                    <a:lumMod val="9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DE5D-41C3-B231-A8F5F0183D64}"/>
              </c:ext>
            </c:extLst>
          </c:dPt>
          <c:dPt>
            <c:idx val="2"/>
            <c:bubble3D val="0"/>
            <c:spPr>
              <a:pattFill prst="dashHorz">
                <a:fgClr>
                  <a:schemeClr val="tx1">
                    <a:lumMod val="50000"/>
                    <a:lumOff val="50000"/>
                  </a:schemeClr>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5-DE5D-41C3-B231-A8F5F0183D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E5D-41C3-B231-A8F5F0183D64}"/>
              </c:ext>
            </c:extLst>
          </c:dPt>
          <c:dLbls>
            <c:dLbl>
              <c:idx val="0"/>
              <c:layout>
                <c:manualLayout>
                  <c:x val="-0.1296876233679542"/>
                  <c:y val="-9.876885254012175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4667274384685504"/>
                      <c:h val="0.25132914451425808"/>
                    </c:manualLayout>
                  </c15:layout>
                </c:ext>
                <c:ext xmlns:c16="http://schemas.microsoft.com/office/drawing/2014/chart" uri="{C3380CC4-5D6E-409C-BE32-E72D297353CC}">
                  <c16:uniqueId val="{00000001-DE5D-41C3-B231-A8F5F0183D64}"/>
                </c:ext>
              </c:extLst>
            </c:dLbl>
            <c:dLbl>
              <c:idx val="1"/>
              <c:layout>
                <c:manualLayout>
                  <c:x val="4.8414071303985819E-2"/>
                  <c:y val="-0.2006058691672724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875989635297409"/>
                      <c:h val="0.25132914451425808"/>
                    </c:manualLayout>
                  </c15:layout>
                </c:ext>
                <c:ext xmlns:c16="http://schemas.microsoft.com/office/drawing/2014/chart" uri="{C3380CC4-5D6E-409C-BE32-E72D297353CC}">
                  <c16:uniqueId val="{00000003-DE5D-41C3-B231-A8F5F0183D64}"/>
                </c:ext>
              </c:extLst>
            </c:dLbl>
            <c:dLbl>
              <c:idx val="2"/>
              <c:layout>
                <c:manualLayout>
                  <c:x val="0.11693164607842431"/>
                  <c:y val="0.103287753603056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0127620783956244"/>
                      <c:h val="0.25132914451425808"/>
                    </c:manualLayout>
                  </c15:layout>
                </c:ext>
                <c:ext xmlns:c16="http://schemas.microsoft.com/office/drawing/2014/chart" uri="{C3380CC4-5D6E-409C-BE32-E72D297353CC}">
                  <c16:uniqueId val="{00000005-DE5D-41C3-B231-A8F5F0183D6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потвърдени</c:v>
                </c:pt>
                <c:pt idx="1">
                  <c:v>изменени</c:v>
                </c:pt>
                <c:pt idx="2">
                  <c:v>отменени</c:v>
                </c:pt>
              </c:strCache>
            </c:strRef>
          </c:cat>
          <c:val>
            <c:numRef>
              <c:f>Лист1!$B$2:$B$5</c:f>
              <c:numCache>
                <c:formatCode>General</c:formatCode>
                <c:ptCount val="4"/>
                <c:pt idx="0">
                  <c:v>42</c:v>
                </c:pt>
                <c:pt idx="1">
                  <c:v>6</c:v>
                </c:pt>
                <c:pt idx="2">
                  <c:v>25</c:v>
                </c:pt>
              </c:numCache>
            </c:numRef>
          </c:val>
          <c:extLst>
            <c:ext xmlns:c16="http://schemas.microsoft.com/office/drawing/2014/chart" uri="{C3380CC4-5D6E-409C-BE32-E72D297353CC}">
              <c16:uniqueId val="{00000008-DE5D-41C3-B231-A8F5F0183D64}"/>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FFFFFF"/>
        </a:gs>
        <a:gs pos="100000">
          <a:srgbClr val="C0C0C0"/>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Arial" panose="020B0604020202020204" pitchFamily="34" charset="0"/>
                <a:cs typeface="Arial" panose="020B0604020202020204" pitchFamily="34" charset="0"/>
              </a:rPr>
              <a:t>2018</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209260231713268"/>
          <c:w val="1"/>
          <c:h val="0.85008463529556533"/>
        </c:manualLayout>
      </c:layout>
      <c:pie3DChart>
        <c:varyColors val="1"/>
        <c:ser>
          <c:idx val="0"/>
          <c:order val="0"/>
          <c:tx>
            <c:strRef>
              <c:f>Лист1!$B$1</c:f>
              <c:strCache>
                <c:ptCount val="1"/>
                <c:pt idx="0">
                  <c:v>2018</c:v>
                </c:pt>
              </c:strCache>
            </c:strRef>
          </c:tx>
          <c:explosion val="12"/>
          <c:dPt>
            <c:idx val="0"/>
            <c:bubble3D val="0"/>
            <c:spPr>
              <a:pattFill prst="pct5">
                <a:fgClr>
                  <a:sysClr val="windowText" lastClr="000000"/>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1-8F1A-45A7-AC77-0CB450B5283E}"/>
              </c:ext>
            </c:extLst>
          </c:dPt>
          <c:dPt>
            <c:idx val="1"/>
            <c:bubble3D val="0"/>
            <c:spPr>
              <a:pattFill prst="wave">
                <a:fgClr>
                  <a:schemeClr val="bg2">
                    <a:lumMod val="9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8F1A-45A7-AC77-0CB450B5283E}"/>
              </c:ext>
            </c:extLst>
          </c:dPt>
          <c:dPt>
            <c:idx val="2"/>
            <c:bubble3D val="0"/>
            <c:spPr>
              <a:pattFill prst="dashHorz">
                <a:fgClr>
                  <a:schemeClr val="tx1">
                    <a:lumMod val="50000"/>
                    <a:lumOff val="50000"/>
                  </a:schemeClr>
                </a:fgClr>
                <a:bgClr>
                  <a:schemeClr val="bg1"/>
                </a:bgClr>
              </a:pattFill>
              <a:ln w="25400">
                <a:solidFill>
                  <a:schemeClr val="bg1"/>
                </a:solidFill>
              </a:ln>
              <a:effectLst/>
              <a:sp3d contourW="25400">
                <a:contourClr>
                  <a:schemeClr val="bg1"/>
                </a:contourClr>
              </a:sp3d>
            </c:spPr>
            <c:extLst>
              <c:ext xmlns:c16="http://schemas.microsoft.com/office/drawing/2014/chart" uri="{C3380CC4-5D6E-409C-BE32-E72D297353CC}">
                <c16:uniqueId val="{00000005-8F1A-45A7-AC77-0CB450B5283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F1A-45A7-AC77-0CB450B5283E}"/>
              </c:ext>
            </c:extLst>
          </c:dPt>
          <c:dLbls>
            <c:dLbl>
              <c:idx val="0"/>
              <c:layout>
                <c:manualLayout>
                  <c:x val="-0.12057185308536524"/>
                  <c:y val="-0.2824324581466949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4667274384685504"/>
                      <c:h val="0.25132914451425808"/>
                    </c:manualLayout>
                  </c15:layout>
                </c:ext>
                <c:ext xmlns:c16="http://schemas.microsoft.com/office/drawing/2014/chart" uri="{C3380CC4-5D6E-409C-BE32-E72D297353CC}">
                  <c16:uniqueId val="{00000001-8F1A-45A7-AC77-0CB450B5283E}"/>
                </c:ext>
              </c:extLst>
            </c:dLbl>
            <c:dLbl>
              <c:idx val="1"/>
              <c:layout>
                <c:manualLayout>
                  <c:x val="2.8352198910414224E-3"/>
                  <c:y val="3.139026423050429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875989635297409"/>
                      <c:h val="0.25132914451425808"/>
                    </c:manualLayout>
                  </c15:layout>
                </c:ext>
                <c:ext xmlns:c16="http://schemas.microsoft.com/office/drawing/2014/chart" uri="{C3380CC4-5D6E-409C-BE32-E72D297353CC}">
                  <c16:uniqueId val="{00000003-8F1A-45A7-AC77-0CB450B5283E}"/>
                </c:ext>
              </c:extLst>
            </c:dLbl>
            <c:dLbl>
              <c:idx val="2"/>
              <c:layout>
                <c:manualLayout>
                  <c:x val="0.20808934890431308"/>
                  <c:y val="0.1516202813942602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0127620783956244"/>
                      <c:h val="0.25132914451425808"/>
                    </c:manualLayout>
                  </c15:layout>
                </c:ext>
                <c:ext xmlns:c16="http://schemas.microsoft.com/office/drawing/2014/chart" uri="{C3380CC4-5D6E-409C-BE32-E72D297353CC}">
                  <c16:uniqueId val="{00000005-8F1A-45A7-AC77-0CB450B5283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bg-BG"/>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потвърдени</c:v>
                </c:pt>
                <c:pt idx="1">
                  <c:v>изменени</c:v>
                </c:pt>
                <c:pt idx="2">
                  <c:v>отменени</c:v>
                </c:pt>
              </c:strCache>
            </c:strRef>
          </c:cat>
          <c:val>
            <c:numRef>
              <c:f>Лист1!$B$2:$B$5</c:f>
              <c:numCache>
                <c:formatCode>General</c:formatCode>
                <c:ptCount val="4"/>
                <c:pt idx="0">
                  <c:v>37</c:v>
                </c:pt>
                <c:pt idx="1">
                  <c:v>3</c:v>
                </c:pt>
                <c:pt idx="2">
                  <c:v>8</c:v>
                </c:pt>
              </c:numCache>
            </c:numRef>
          </c:val>
          <c:extLst>
            <c:ext xmlns:c16="http://schemas.microsoft.com/office/drawing/2014/chart" uri="{C3380CC4-5D6E-409C-BE32-E72D297353CC}">
              <c16:uniqueId val="{00000008-8F1A-45A7-AC77-0CB450B5283E}"/>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FFFFFF"/>
        </a:gs>
        <a:gs pos="100000">
          <a:srgbClr val="C0C0C0"/>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62" b="1" i="0" u="none" strike="noStrike" baseline="0">
                <a:solidFill>
                  <a:srgbClr val="000000"/>
                </a:solidFill>
                <a:latin typeface="Arial"/>
                <a:ea typeface="Arial"/>
                <a:cs typeface="Arial"/>
              </a:defRPr>
            </a:pPr>
            <a:r>
              <a:rPr lang="bg-BG"/>
              <a:t>Свършени НОХД</a:t>
            </a:r>
          </a:p>
        </c:rich>
      </c:tx>
      <c:layout>
        <c:manualLayout>
          <c:xMode val="edge"/>
          <c:yMode val="edge"/>
          <c:x val="0.33973430673214411"/>
          <c:y val="3.6176016615809208E-2"/>
        </c:manualLayout>
      </c:layout>
      <c:overlay val="0"/>
      <c:spPr>
        <a:noFill/>
        <a:ln w="12694">
          <a:noFill/>
        </a:ln>
      </c:spPr>
    </c:title>
    <c:autoTitleDeleted val="0"/>
    <c:view3D>
      <c:rotX val="15"/>
      <c:hPercent val="250"/>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0.1033974530732001"/>
          <c:y val="0.19638311033081168"/>
          <c:w val="0.8714928187598292"/>
          <c:h val="0.66666897980722906"/>
        </c:manualLayout>
      </c:layout>
      <c:bar3DChart>
        <c:barDir val="bar"/>
        <c:grouping val="stacked"/>
        <c:varyColors val="0"/>
        <c:ser>
          <c:idx val="0"/>
          <c:order val="0"/>
          <c:tx>
            <c:v>по реда на съкратено съдебно следствие</c:v>
          </c:tx>
          <c:spPr>
            <a:blipFill dpi="0" rotWithShape="0">
              <a:blip xmlns:r="http://schemas.openxmlformats.org/officeDocument/2006/relationships" r:embed="rId2"/>
              <a:srcRect/>
              <a:tile tx="0" ty="0" sx="100000" sy="100000" flip="none" algn="tl"/>
            </a:blipFill>
            <a:ln w="6347">
              <a:solidFill>
                <a:srgbClr val="000000"/>
              </a:solidFill>
              <a:prstDash val="solid"/>
            </a:ln>
          </c:spPr>
          <c:invertIfNegative val="0"/>
          <c:dLbls>
            <c:spPr>
              <a:noFill/>
              <a:ln w="12694">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Sheet2!$A$9:$D$9</c:f>
              <c:strCache>
                <c:ptCount val="4"/>
                <c:pt idx="0">
                  <c:v>2015</c:v>
                </c:pt>
                <c:pt idx="1">
                  <c:v>2016</c:v>
                </c:pt>
                <c:pt idx="2">
                  <c:v>2017</c:v>
                </c:pt>
                <c:pt idx="3">
                  <c:v>2018</c:v>
                </c:pt>
              </c:strCache>
            </c:strRef>
          </c:cat>
          <c:val>
            <c:numRef>
              <c:f>Sheet2!$A$10:$D$10</c:f>
              <c:numCache>
                <c:formatCode>General</c:formatCode>
                <c:ptCount val="4"/>
                <c:pt idx="0">
                  <c:v>10</c:v>
                </c:pt>
                <c:pt idx="1">
                  <c:v>11</c:v>
                </c:pt>
                <c:pt idx="2">
                  <c:v>7</c:v>
                </c:pt>
                <c:pt idx="3">
                  <c:v>14</c:v>
                </c:pt>
              </c:numCache>
            </c:numRef>
          </c:val>
          <c:extLst>
            <c:ext xmlns:c16="http://schemas.microsoft.com/office/drawing/2014/chart" uri="{C3380CC4-5D6E-409C-BE32-E72D297353CC}">
              <c16:uniqueId val="{00000000-3117-4C9A-9493-6803C0B83A55}"/>
            </c:ext>
          </c:extLst>
        </c:ser>
        <c:ser>
          <c:idx val="1"/>
          <c:order val="1"/>
          <c:tx>
            <c:v>по друг ред</c:v>
          </c:tx>
          <c:spPr>
            <a:blipFill dpi="0" rotWithShape="0">
              <a:blip xmlns:r="http://schemas.openxmlformats.org/officeDocument/2006/relationships" r:embed="rId3"/>
              <a:srcRect/>
              <a:tile tx="0" ty="0" sx="100000" sy="100000" flip="none" algn="tl"/>
            </a:blipFill>
            <a:ln w="6347">
              <a:solidFill>
                <a:srgbClr val="000000"/>
              </a:solidFill>
              <a:prstDash val="solid"/>
            </a:ln>
          </c:spPr>
          <c:invertIfNegative val="0"/>
          <c:dLbls>
            <c:spPr>
              <a:noFill/>
              <a:ln w="12694">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Sheet2!$A$9:$D$9</c:f>
              <c:strCache>
                <c:ptCount val="4"/>
                <c:pt idx="0">
                  <c:v>2015</c:v>
                </c:pt>
                <c:pt idx="1">
                  <c:v>2016</c:v>
                </c:pt>
                <c:pt idx="2">
                  <c:v>2017</c:v>
                </c:pt>
                <c:pt idx="3">
                  <c:v>2018</c:v>
                </c:pt>
              </c:strCache>
            </c:strRef>
          </c:cat>
          <c:val>
            <c:numRef>
              <c:f>Sheet2!$A$11:$D$11</c:f>
              <c:numCache>
                <c:formatCode>General</c:formatCode>
                <c:ptCount val="4"/>
                <c:pt idx="0">
                  <c:v>91</c:v>
                </c:pt>
                <c:pt idx="1">
                  <c:v>103</c:v>
                </c:pt>
                <c:pt idx="2">
                  <c:v>96</c:v>
                </c:pt>
                <c:pt idx="3">
                  <c:v>97</c:v>
                </c:pt>
              </c:numCache>
            </c:numRef>
          </c:val>
          <c:extLst>
            <c:ext xmlns:c16="http://schemas.microsoft.com/office/drawing/2014/chart" uri="{C3380CC4-5D6E-409C-BE32-E72D297353CC}">
              <c16:uniqueId val="{00000001-3117-4C9A-9493-6803C0B83A55}"/>
            </c:ext>
          </c:extLst>
        </c:ser>
        <c:dLbls>
          <c:showLegendKey val="0"/>
          <c:showVal val="0"/>
          <c:showCatName val="0"/>
          <c:showSerName val="0"/>
          <c:showPercent val="0"/>
          <c:showBubbleSize val="0"/>
        </c:dLbls>
        <c:gapWidth val="150"/>
        <c:shape val="box"/>
        <c:axId val="229819432"/>
        <c:axId val="1"/>
        <c:axId val="0"/>
      </c:bar3DChart>
      <c:catAx>
        <c:axId val="229819432"/>
        <c:scaling>
          <c:orientation val="minMax"/>
        </c:scaling>
        <c:delete val="0"/>
        <c:axPos val="l"/>
        <c:numFmt formatCode="General" sourceLinked="1"/>
        <c:majorTickMark val="out"/>
        <c:minorTickMark val="none"/>
        <c:tickLblPos val="low"/>
        <c:spPr>
          <a:ln w="1587">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229819432"/>
        <c:crosses val="autoZero"/>
        <c:crossBetween val="between"/>
      </c:valAx>
      <c:spPr>
        <a:noFill/>
        <a:ln w="12694">
          <a:noFill/>
        </a:ln>
      </c:spPr>
    </c:plotArea>
    <c:legend>
      <c:legendPos val="r"/>
      <c:layout>
        <c:manualLayout>
          <c:xMode val="edge"/>
          <c:yMode val="edge"/>
          <c:x val="8.7452471482889732E-2"/>
          <c:y val="0.89455782312925169"/>
          <c:w val="0.82319391634980987"/>
          <c:h val="8.1632653061224483E-2"/>
        </c:manualLayout>
      </c:layout>
      <c:overlay val="0"/>
      <c:spPr>
        <a:solidFill>
          <a:srgbClr val="FFFFFF"/>
        </a:solidFill>
        <a:ln w="1587">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1587">
      <a:solidFill>
        <a:srgbClr val="000000"/>
      </a:solidFill>
      <a:prstDash val="solid"/>
    </a:ln>
    <a:effectLst>
      <a:outerShdw dist="35921" dir="2700000" algn="br">
        <a:srgbClr val="000000"/>
      </a:outerShdw>
    </a:effectLst>
  </c:spPr>
  <c:txPr>
    <a:bodyPr/>
    <a:lstStyle/>
    <a:p>
      <a:pPr>
        <a:defRPr sz="437" b="0" i="0" u="none" strike="noStrike" baseline="0">
          <a:solidFill>
            <a:srgbClr val="000000"/>
          </a:solidFill>
          <a:latin typeface="Arial"/>
          <a:ea typeface="Arial"/>
          <a:cs typeface="Arial"/>
        </a:defRPr>
      </a:pPr>
      <a:endParaRPr lang="bg-BG"/>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Постъпили изпълнителни дела</a:t>
            </a:r>
          </a:p>
        </c:rich>
      </c:tx>
      <c:layout>
        <c:manualLayout>
          <c:xMode val="edge"/>
          <c:yMode val="edge"/>
          <c:x val="0.25721839763046378"/>
          <c:y val="3.6585357385882318E-2"/>
        </c:manualLayout>
      </c:layout>
      <c:overlay val="0"/>
      <c:spPr>
        <a:noFill/>
        <a:ln w="12639">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6320">
              <a:solidFill>
                <a:srgbClr val="000000"/>
              </a:solidFill>
              <a:prstDash val="solid"/>
            </a:ln>
          </c:spPr>
          <c:explosion val="2"/>
          <c:dPt>
            <c:idx val="0"/>
            <c:bubble3D val="0"/>
            <c:spPr>
              <a:pattFill prst="pct30">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1-99DD-429E-88FD-2FA9F3EC95B5}"/>
              </c:ext>
            </c:extLst>
          </c:dPt>
          <c:dPt>
            <c:idx val="1"/>
            <c:bubble3D val="0"/>
            <c:spPr>
              <a:pattFill prst="ltHorz">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3-99DD-429E-88FD-2FA9F3EC95B5}"/>
              </c:ext>
            </c:extLst>
          </c:dPt>
          <c:dPt>
            <c:idx val="2"/>
            <c:bubble3D val="0"/>
            <c:spPr>
              <a:pattFill prst="dkHorz">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5-99DD-429E-88FD-2FA9F3EC95B5}"/>
              </c:ext>
            </c:extLst>
          </c:dPt>
          <c:dPt>
            <c:idx val="3"/>
            <c:bubble3D val="0"/>
            <c:spPr>
              <a:pattFill prst="pct5">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7-99DD-429E-88FD-2FA9F3EC95B5}"/>
              </c:ext>
            </c:extLst>
          </c:dPt>
          <c:dLbls>
            <c:dLbl>
              <c:idx val="0"/>
              <c:layout>
                <c:manualLayout>
                  <c:x val="-0.2140945226334898"/>
                  <c:y val="8.6266244158504576E-2"/>
                </c:manualLayout>
              </c:layout>
              <c:tx>
                <c:rich>
                  <a:bodyPr/>
                  <a:lstStyle/>
                  <a:p>
                    <a:pPr>
                      <a:defRPr sz="734" b="1" i="0" u="none" strike="noStrike" baseline="0">
                        <a:solidFill>
                          <a:srgbClr val="000000"/>
                        </a:solidFill>
                        <a:latin typeface="Arial"/>
                        <a:ea typeface="Arial"/>
                        <a:cs typeface="Arial"/>
                      </a:defRPr>
                    </a:pPr>
                    <a:r>
                      <a:rPr lang="en-US"/>
                      <a:t>2017
232</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D-429E-88FD-2FA9F3EC95B5}"/>
                </c:ext>
              </c:extLst>
            </c:dLbl>
            <c:dLbl>
              <c:idx val="1"/>
              <c:layout>
                <c:manualLayout>
                  <c:x val="-0.14803063495015878"/>
                  <c:y val="-0.18236124447858659"/>
                </c:manualLayout>
              </c:layout>
              <c:tx>
                <c:rich>
                  <a:bodyPr/>
                  <a:lstStyle/>
                  <a:p>
                    <a:pPr>
                      <a:defRPr sz="734" b="1" i="0" u="none" strike="noStrike" baseline="0">
                        <a:solidFill>
                          <a:srgbClr val="000000"/>
                        </a:solidFill>
                        <a:latin typeface="Arial"/>
                        <a:ea typeface="Arial"/>
                        <a:cs typeface="Arial"/>
                      </a:defRPr>
                    </a:pPr>
                    <a:r>
                      <a:rPr lang="en-US"/>
                      <a:t>2018
272</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DD-429E-88FD-2FA9F3EC95B5}"/>
                </c:ext>
              </c:extLst>
            </c:dLbl>
            <c:dLbl>
              <c:idx val="2"/>
              <c:layout>
                <c:manualLayout>
                  <c:x val="0.16767812980070401"/>
                  <c:y val="-0.16288393828820177"/>
                </c:manualLayout>
              </c:layout>
              <c:tx>
                <c:rich>
                  <a:bodyPr/>
                  <a:lstStyle/>
                  <a:p>
                    <a:pPr>
                      <a:defRPr sz="734" b="1" i="0" u="none" strike="noStrike" baseline="0">
                        <a:solidFill>
                          <a:srgbClr val="000000"/>
                        </a:solidFill>
                        <a:latin typeface="Arial"/>
                        <a:ea typeface="Arial"/>
                        <a:cs typeface="Arial"/>
                      </a:defRPr>
                    </a:pPr>
                    <a:r>
                      <a:rPr lang="en-US"/>
                      <a:t>2015
150</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DD-429E-88FD-2FA9F3EC95B5}"/>
                </c:ext>
              </c:extLst>
            </c:dLbl>
            <c:dLbl>
              <c:idx val="3"/>
              <c:layout>
                <c:manualLayout>
                  <c:x val="0.22510367798513375"/>
                  <c:y val="7.3062544011266883E-2"/>
                </c:manualLayout>
              </c:layout>
              <c:tx>
                <c:rich>
                  <a:bodyPr/>
                  <a:lstStyle/>
                  <a:p>
                    <a:pPr>
                      <a:defRPr sz="734" b="1" i="0" u="none" strike="noStrike" baseline="0">
                        <a:solidFill>
                          <a:srgbClr val="000000"/>
                        </a:solidFill>
                        <a:latin typeface="Arial"/>
                        <a:ea typeface="Arial"/>
                        <a:cs typeface="Arial"/>
                      </a:defRPr>
                    </a:pPr>
                    <a:r>
                      <a:rPr lang="en-US"/>
                      <a:t>2016
232</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DD-429E-88FD-2FA9F3EC95B5}"/>
                </c:ext>
              </c:extLst>
            </c:dLbl>
            <c:numFmt formatCode="General" sourceLinked="0"/>
            <c:spPr>
              <a:noFill/>
              <a:ln w="12639">
                <a:noFill/>
              </a:ln>
            </c:spPr>
            <c:txPr>
              <a:bodyPr wrap="square" lIns="38100" tIns="19050" rIns="38100" bIns="19050" anchor="ctr">
                <a:spAutoFit/>
              </a:bodyPr>
              <a:lstStyle/>
              <a:p>
                <a:pPr>
                  <a:defRPr sz="585"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ИД'!$A$9:$D$9</c:f>
              <c:numCache>
                <c:formatCode>General</c:formatCode>
                <c:ptCount val="4"/>
                <c:pt idx="0">
                  <c:v>232</c:v>
                </c:pt>
                <c:pt idx="1">
                  <c:v>272</c:v>
                </c:pt>
                <c:pt idx="2">
                  <c:v>150</c:v>
                </c:pt>
                <c:pt idx="3">
                  <c:v>232</c:v>
                </c:pt>
              </c:numCache>
            </c:numRef>
          </c:val>
          <c:extLst>
            <c:ext xmlns:c16="http://schemas.microsoft.com/office/drawing/2014/chart" uri="{C3380CC4-5D6E-409C-BE32-E72D297353CC}">
              <c16:uniqueId val="{00000008-99DD-429E-88FD-2FA9F3EC95B5}"/>
            </c:ext>
          </c:extLst>
        </c:ser>
        <c:dLbls>
          <c:showLegendKey val="0"/>
          <c:showVal val="0"/>
          <c:showCatName val="0"/>
          <c:showSerName val="0"/>
          <c:showPercent val="0"/>
          <c:showBubbleSize val="0"/>
          <c:showLeaderLines val="1"/>
        </c:dLbls>
      </c:pie3DChart>
      <c:spPr>
        <a:noFill/>
        <a:ln w="12639">
          <a:noFill/>
        </a:ln>
      </c:spPr>
    </c:plotArea>
    <c:plotVisOnly val="1"/>
    <c:dispBlanksAs val="zero"/>
    <c:showDLblsOverMax val="0"/>
  </c:chart>
  <c:spPr>
    <a:gradFill rotWithShape="0">
      <a:gsLst>
        <a:gs pos="0">
          <a:srgbClr val="FFFFFF"/>
        </a:gs>
        <a:gs pos="100000">
          <a:srgbClr val="808080"/>
        </a:gs>
      </a:gsLst>
      <a:lin ang="5400000" scaled="1"/>
    </a:gradFill>
    <a:ln w="1580">
      <a:solidFill>
        <a:srgbClr val="000000"/>
      </a:solidFill>
      <a:prstDash val="solid"/>
    </a:ln>
    <a:effectLst>
      <a:outerShdw dist="35921" dir="2700000" algn="br">
        <a:srgbClr val="000000"/>
      </a:outerShdw>
    </a:effectLst>
  </c:spPr>
  <c:txPr>
    <a:bodyPr/>
    <a:lstStyle/>
    <a:p>
      <a:pPr>
        <a:defRPr sz="411" b="0" i="0" u="none" strike="noStrike" baseline="0">
          <a:solidFill>
            <a:srgbClr val="000000"/>
          </a:solidFill>
          <a:latin typeface="Arial"/>
          <a:ea typeface="Arial"/>
          <a:cs typeface="Arial"/>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Изпълнителни дела на производство</a:t>
            </a:r>
          </a:p>
        </c:rich>
      </c:tx>
      <c:layout>
        <c:manualLayout>
          <c:xMode val="edge"/>
          <c:yMode val="edge"/>
          <c:x val="0.21128645683995384"/>
          <c:y val="3.6585204110124538E-2"/>
        </c:manualLayout>
      </c:layout>
      <c:overlay val="0"/>
      <c:spPr>
        <a:noFill/>
        <a:ln w="12641">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6320">
              <a:solidFill>
                <a:srgbClr val="000000"/>
              </a:solidFill>
              <a:prstDash val="solid"/>
            </a:ln>
          </c:spPr>
          <c:explosion val="11"/>
          <c:dPt>
            <c:idx val="0"/>
            <c:bubble3D val="0"/>
            <c:spPr>
              <a:pattFill prst="pct80">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1-78B0-41F8-9F50-64BD383FBB2C}"/>
              </c:ext>
            </c:extLst>
          </c:dPt>
          <c:dPt>
            <c:idx val="1"/>
            <c:bubble3D val="0"/>
            <c:spPr>
              <a:pattFill prst="ltHorz">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3-78B0-41F8-9F50-64BD383FBB2C}"/>
              </c:ext>
            </c:extLst>
          </c:dPt>
          <c:dPt>
            <c:idx val="2"/>
            <c:bubble3D val="0"/>
            <c:spPr>
              <a:pattFill prst="dkUpDiag">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5-78B0-41F8-9F50-64BD383FBB2C}"/>
              </c:ext>
            </c:extLst>
          </c:dPt>
          <c:dPt>
            <c:idx val="3"/>
            <c:bubble3D val="0"/>
            <c:spPr>
              <a:pattFill prst="pct5">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7-78B0-41F8-9F50-64BD383FBB2C}"/>
              </c:ext>
            </c:extLst>
          </c:dPt>
          <c:dLbls>
            <c:dLbl>
              <c:idx val="0"/>
              <c:layout>
                <c:manualLayout>
                  <c:x val="-0.20692661940879445"/>
                  <c:y val="8.8101594008065984E-2"/>
                </c:manualLayout>
              </c:layout>
              <c:tx>
                <c:rich>
                  <a:bodyPr/>
                  <a:lstStyle/>
                  <a:p>
                    <a:pPr>
                      <a:defRPr sz="610" b="1" i="0" u="none" strike="noStrike" baseline="0">
                        <a:solidFill>
                          <a:srgbClr val="000000"/>
                        </a:solidFill>
                        <a:latin typeface="Arial"/>
                        <a:ea typeface="Arial"/>
                        <a:cs typeface="Arial"/>
                      </a:defRPr>
                    </a:pPr>
                    <a:r>
                      <a:rPr lang="en-US"/>
                      <a:t>2017
849</a:t>
                    </a:r>
                  </a:p>
                </c:rich>
              </c:tx>
              <c:spPr>
                <a:noFill/>
                <a:ln w="1264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B0-41F8-9F50-64BD383FBB2C}"/>
                </c:ext>
              </c:extLst>
            </c:dLbl>
            <c:dLbl>
              <c:idx val="1"/>
              <c:layout>
                <c:manualLayout>
                  <c:x val="-0.14124523804603165"/>
                  <c:y val="-0.18952371807182652"/>
                </c:manualLayout>
              </c:layout>
              <c:tx>
                <c:rich>
                  <a:bodyPr/>
                  <a:lstStyle/>
                  <a:p>
                    <a:pPr>
                      <a:defRPr sz="610" b="1" i="0" u="none" strike="noStrike" baseline="0">
                        <a:solidFill>
                          <a:srgbClr val="000000"/>
                        </a:solidFill>
                        <a:latin typeface="Arial"/>
                        <a:ea typeface="Arial"/>
                        <a:cs typeface="Arial"/>
                      </a:defRPr>
                    </a:pPr>
                    <a:r>
                      <a:rPr lang="en-US"/>
                      <a:t>2018
908</a:t>
                    </a:r>
                  </a:p>
                </c:rich>
              </c:tx>
              <c:spPr>
                <a:noFill/>
                <a:ln w="1264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B0-41F8-9F50-64BD383FBB2C}"/>
                </c:ext>
              </c:extLst>
            </c:dLbl>
            <c:dLbl>
              <c:idx val="2"/>
              <c:layout>
                <c:manualLayout>
                  <c:x val="0.18163142992952652"/>
                  <c:y val="-0.14320914154023423"/>
                </c:manualLayout>
              </c:layout>
              <c:tx>
                <c:rich>
                  <a:bodyPr/>
                  <a:lstStyle/>
                  <a:p>
                    <a:pPr>
                      <a:defRPr sz="610" b="1" i="0" u="none" strike="noStrike" baseline="0">
                        <a:solidFill>
                          <a:srgbClr val="000000"/>
                        </a:solidFill>
                        <a:latin typeface="Arial"/>
                        <a:ea typeface="Arial"/>
                        <a:cs typeface="Arial"/>
                      </a:defRPr>
                    </a:pPr>
                    <a:r>
                      <a:rPr lang="en-US"/>
                      <a:t>2015
620</a:t>
                    </a:r>
                  </a:p>
                </c:rich>
              </c:tx>
              <c:spPr>
                <a:noFill/>
                <a:ln w="1264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B0-41F8-9F50-64BD383FBB2C}"/>
                </c:ext>
              </c:extLst>
            </c:dLbl>
            <c:dLbl>
              <c:idx val="3"/>
              <c:layout>
                <c:manualLayout>
                  <c:x val="0.17841362349391363"/>
                  <c:y val="0.10665482363485045"/>
                </c:manualLayout>
              </c:layout>
              <c:tx>
                <c:rich>
                  <a:bodyPr/>
                  <a:lstStyle/>
                  <a:p>
                    <a:pPr>
                      <a:defRPr sz="610" b="1" i="0" u="none" strike="noStrike" baseline="0">
                        <a:solidFill>
                          <a:srgbClr val="000000"/>
                        </a:solidFill>
                        <a:latin typeface="Arial"/>
                        <a:ea typeface="Arial"/>
                        <a:cs typeface="Arial"/>
                      </a:defRPr>
                    </a:pPr>
                    <a:r>
                      <a:rPr lang="en-US"/>
                      <a:t>2016
750</a:t>
                    </a:r>
                  </a:p>
                </c:rich>
              </c:tx>
              <c:spPr>
                <a:noFill/>
                <a:ln w="1264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B0-41F8-9F50-64BD383FBB2C}"/>
                </c:ext>
              </c:extLst>
            </c:dLbl>
            <c:numFmt formatCode="General" sourceLinked="0"/>
            <c:spPr>
              <a:noFill/>
              <a:ln w="12641">
                <a:noFill/>
              </a:ln>
            </c:spPr>
            <c:txPr>
              <a:bodyPr wrap="square" lIns="38100" tIns="19050" rIns="38100" bIns="19050" anchor="ctr">
                <a:spAutoFit/>
              </a:bodyPr>
              <a:lstStyle/>
              <a:p>
                <a:pPr>
                  <a:defRPr sz="485"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на производство'!$A$9:$D$9</c:f>
              <c:numCache>
                <c:formatCode>General</c:formatCode>
                <c:ptCount val="4"/>
                <c:pt idx="0">
                  <c:v>849</c:v>
                </c:pt>
                <c:pt idx="1">
                  <c:v>908</c:v>
                </c:pt>
                <c:pt idx="2">
                  <c:v>620</c:v>
                </c:pt>
                <c:pt idx="3">
                  <c:v>750</c:v>
                </c:pt>
              </c:numCache>
            </c:numRef>
          </c:val>
          <c:extLst>
            <c:ext xmlns:c16="http://schemas.microsoft.com/office/drawing/2014/chart" uri="{C3380CC4-5D6E-409C-BE32-E72D297353CC}">
              <c16:uniqueId val="{00000008-78B0-41F8-9F50-64BD383FBB2C}"/>
            </c:ext>
          </c:extLst>
        </c:ser>
        <c:dLbls>
          <c:showLegendKey val="0"/>
          <c:showVal val="0"/>
          <c:showCatName val="0"/>
          <c:showSerName val="0"/>
          <c:showPercent val="0"/>
          <c:showBubbleSize val="0"/>
          <c:showLeaderLines val="1"/>
        </c:dLbls>
      </c:pie3DChart>
      <c:spPr>
        <a:noFill/>
        <a:ln w="12641">
          <a:noFill/>
        </a:ln>
      </c:spPr>
    </c:plotArea>
    <c:plotVisOnly val="1"/>
    <c:dispBlanksAs val="zero"/>
    <c:showDLblsOverMax val="0"/>
  </c:chart>
  <c:spPr>
    <a:gradFill rotWithShape="0">
      <a:gsLst>
        <a:gs pos="0">
          <a:srgbClr val="FFFFFF"/>
        </a:gs>
        <a:gs pos="100000">
          <a:srgbClr val="808080"/>
        </a:gs>
      </a:gsLst>
      <a:lin ang="5400000" scaled="1"/>
    </a:gradFill>
    <a:ln w="1580">
      <a:solidFill>
        <a:srgbClr val="000000"/>
      </a:solidFill>
      <a:prstDash val="solid"/>
    </a:ln>
    <a:effectLst>
      <a:outerShdw dist="35921" dir="2700000" algn="br">
        <a:srgbClr val="000000"/>
      </a:outerShdw>
    </a:effectLst>
  </c:spPr>
  <c:txPr>
    <a:bodyPr/>
    <a:lstStyle/>
    <a:p>
      <a:pPr>
        <a:defRPr sz="411" b="0" i="0" u="none" strike="noStrike" baseline="0">
          <a:solidFill>
            <a:srgbClr val="000000"/>
          </a:solidFill>
          <a:latin typeface="Arial"/>
          <a:ea typeface="Arial"/>
          <a:cs typeface="Arial"/>
        </a:defRPr>
      </a:pPr>
      <a:endParaRPr lang="bg-BG"/>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Свършени изпълнителни дела</a:t>
            </a:r>
          </a:p>
        </c:rich>
      </c:tx>
      <c:layout>
        <c:manualLayout>
          <c:xMode val="edge"/>
          <c:yMode val="edge"/>
          <c:x val="0.26115540550447952"/>
          <c:y val="3.6585357385882318E-2"/>
        </c:manualLayout>
      </c:layout>
      <c:overlay val="0"/>
      <c:spPr>
        <a:noFill/>
        <a:ln w="12639">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6320">
              <a:solidFill>
                <a:srgbClr val="000000"/>
              </a:solidFill>
              <a:prstDash val="solid"/>
            </a:ln>
          </c:spPr>
          <c:explosion val="28"/>
          <c:dPt>
            <c:idx val="0"/>
            <c:bubble3D val="0"/>
            <c:spPr>
              <a:pattFill prst="pct30">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1-2764-4D67-8E5C-E56851F7BD1E}"/>
              </c:ext>
            </c:extLst>
          </c:dPt>
          <c:dPt>
            <c:idx val="1"/>
            <c:bubble3D val="0"/>
            <c:spPr>
              <a:pattFill prst="dkHorz">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3-2764-4D67-8E5C-E56851F7BD1E}"/>
              </c:ext>
            </c:extLst>
          </c:dPt>
          <c:dPt>
            <c:idx val="2"/>
            <c:bubble3D val="0"/>
            <c:spPr>
              <a:pattFill prst="dkUpDiag">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5-2764-4D67-8E5C-E56851F7BD1E}"/>
              </c:ext>
            </c:extLst>
          </c:dPt>
          <c:dPt>
            <c:idx val="3"/>
            <c:bubble3D val="0"/>
            <c:spPr>
              <a:pattFill prst="pct5">
                <a:fgClr>
                  <a:schemeClr val="tx1">
                    <a:lumMod val="50000"/>
                    <a:lumOff val="50000"/>
                  </a:schemeClr>
                </a:fgClr>
                <a:bgClr>
                  <a:schemeClr val="bg1"/>
                </a:bgClr>
              </a:pattFill>
              <a:ln w="6320">
                <a:solidFill>
                  <a:srgbClr val="000000"/>
                </a:solidFill>
                <a:prstDash val="solid"/>
              </a:ln>
            </c:spPr>
            <c:extLst>
              <c:ext xmlns:c16="http://schemas.microsoft.com/office/drawing/2014/chart" uri="{C3380CC4-5D6E-409C-BE32-E72D297353CC}">
                <c16:uniqueId val="{00000007-2764-4D67-8E5C-E56851F7BD1E}"/>
              </c:ext>
            </c:extLst>
          </c:dPt>
          <c:dLbls>
            <c:dLbl>
              <c:idx val="0"/>
              <c:layout>
                <c:manualLayout>
                  <c:x val="-0.20907905704700297"/>
                  <c:y val="3.7939632545931759E-2"/>
                </c:manualLayout>
              </c:layout>
              <c:tx>
                <c:rich>
                  <a:bodyPr/>
                  <a:lstStyle/>
                  <a:p>
                    <a:pPr>
                      <a:defRPr sz="610" b="1" i="0" u="none" strike="noStrike" baseline="0">
                        <a:solidFill>
                          <a:srgbClr val="000000"/>
                        </a:solidFill>
                        <a:latin typeface="Arial"/>
                        <a:ea typeface="Arial"/>
                        <a:cs typeface="Arial"/>
                      </a:defRPr>
                    </a:pPr>
                    <a:r>
                      <a:rPr lang="en-US"/>
                      <a:t>2017
213</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64-4D67-8E5C-E56851F7BD1E}"/>
                </c:ext>
              </c:extLst>
            </c:dLbl>
            <c:dLbl>
              <c:idx val="1"/>
              <c:layout>
                <c:manualLayout>
                  <c:x val="-4.3189975268839505E-2"/>
                  <c:y val="-0.16840311119646628"/>
                </c:manualLayout>
              </c:layout>
              <c:tx>
                <c:rich>
                  <a:bodyPr/>
                  <a:lstStyle/>
                  <a:p>
                    <a:pPr>
                      <a:defRPr sz="610" b="1" i="0" u="none" strike="noStrike" baseline="0">
                        <a:solidFill>
                          <a:srgbClr val="000000"/>
                        </a:solidFill>
                        <a:latin typeface="Arial"/>
                        <a:ea typeface="Arial"/>
                        <a:cs typeface="Arial"/>
                      </a:defRPr>
                    </a:pPr>
                    <a:r>
                      <a:rPr lang="en-US"/>
                      <a:t>2018
227</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64-4D67-8E5C-E56851F7BD1E}"/>
                </c:ext>
              </c:extLst>
            </c:dLbl>
            <c:dLbl>
              <c:idx val="2"/>
              <c:layout>
                <c:manualLayout>
                  <c:x val="0.14388368776737553"/>
                  <c:y val="-8.3859548044299417E-2"/>
                </c:manualLayout>
              </c:layout>
              <c:tx>
                <c:rich>
                  <a:bodyPr/>
                  <a:lstStyle/>
                  <a:p>
                    <a:pPr>
                      <a:defRPr sz="610" b="1" i="0" u="none" strike="noStrike" baseline="0">
                        <a:solidFill>
                          <a:srgbClr val="000000"/>
                        </a:solidFill>
                        <a:latin typeface="Arial"/>
                        <a:ea typeface="Arial"/>
                        <a:cs typeface="Arial"/>
                      </a:defRPr>
                    </a:pPr>
                    <a:r>
                      <a:rPr lang="en-US"/>
                      <a:t>2015
102</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64-4D67-8E5C-E56851F7BD1E}"/>
                </c:ext>
              </c:extLst>
            </c:dLbl>
            <c:dLbl>
              <c:idx val="3"/>
              <c:layout>
                <c:manualLayout>
                  <c:x val="0.13943466220265771"/>
                  <c:y val="0.10866301773253953"/>
                </c:manualLayout>
              </c:layout>
              <c:tx>
                <c:rich>
                  <a:bodyPr/>
                  <a:lstStyle/>
                  <a:p>
                    <a:pPr>
                      <a:defRPr sz="610" b="1" i="0" u="none" strike="noStrike" baseline="0">
                        <a:solidFill>
                          <a:srgbClr val="000000"/>
                        </a:solidFill>
                        <a:latin typeface="Arial"/>
                        <a:ea typeface="Arial"/>
                        <a:cs typeface="Arial"/>
                      </a:defRPr>
                    </a:pPr>
                    <a:r>
                      <a:rPr lang="en-US"/>
                      <a:t>2016
133</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64-4D67-8E5C-E56851F7BD1E}"/>
                </c:ext>
              </c:extLst>
            </c:dLbl>
            <c:numFmt formatCode="General" sourceLinked="0"/>
            <c:spPr>
              <a:noFill/>
              <a:ln w="12639">
                <a:noFill/>
              </a:ln>
            </c:spPr>
            <c:txPr>
              <a:bodyPr wrap="square" lIns="38100" tIns="19050" rIns="38100" bIns="19050" anchor="ctr">
                <a:spAutoFit/>
              </a:bodyPr>
              <a:lstStyle/>
              <a:p>
                <a:pPr>
                  <a:defRPr sz="485"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свършени'!$A$9:$D$9</c:f>
              <c:numCache>
                <c:formatCode>General</c:formatCode>
                <c:ptCount val="4"/>
                <c:pt idx="0">
                  <c:v>213</c:v>
                </c:pt>
                <c:pt idx="1">
                  <c:v>227</c:v>
                </c:pt>
                <c:pt idx="2">
                  <c:v>102</c:v>
                </c:pt>
                <c:pt idx="3">
                  <c:v>133</c:v>
                </c:pt>
              </c:numCache>
            </c:numRef>
          </c:val>
          <c:extLst>
            <c:ext xmlns:c16="http://schemas.microsoft.com/office/drawing/2014/chart" uri="{C3380CC4-5D6E-409C-BE32-E72D297353CC}">
              <c16:uniqueId val="{00000008-2764-4D67-8E5C-E56851F7BD1E}"/>
            </c:ext>
          </c:extLst>
        </c:ser>
        <c:dLbls>
          <c:showLegendKey val="0"/>
          <c:showVal val="0"/>
          <c:showCatName val="0"/>
          <c:showSerName val="0"/>
          <c:showPercent val="0"/>
          <c:showBubbleSize val="0"/>
          <c:showLeaderLines val="1"/>
        </c:dLbls>
      </c:pie3DChart>
      <c:spPr>
        <a:noFill/>
        <a:ln w="12639">
          <a:noFill/>
        </a:ln>
      </c:spPr>
    </c:plotArea>
    <c:plotVisOnly val="1"/>
    <c:dispBlanksAs val="zero"/>
    <c:showDLblsOverMax val="0"/>
  </c:chart>
  <c:spPr>
    <a:gradFill rotWithShape="0">
      <a:gsLst>
        <a:gs pos="0">
          <a:srgbClr val="FFFFFF"/>
        </a:gs>
        <a:gs pos="100000">
          <a:srgbClr val="808080"/>
        </a:gs>
      </a:gsLst>
      <a:lin ang="5400000" scaled="1"/>
    </a:gradFill>
    <a:ln w="1580">
      <a:solidFill>
        <a:srgbClr val="000000"/>
      </a:solidFill>
      <a:prstDash val="solid"/>
    </a:ln>
    <a:effectLst>
      <a:outerShdw dist="35921" dir="2700000" algn="br">
        <a:srgbClr val="000000"/>
      </a:outerShdw>
    </a:effectLst>
  </c:spPr>
  <c:txPr>
    <a:bodyPr/>
    <a:lstStyle/>
    <a:p>
      <a:pPr>
        <a:defRPr sz="411" b="0" i="0" u="none" strike="noStrike" baseline="0">
          <a:solidFill>
            <a:srgbClr val="000000"/>
          </a:solidFill>
          <a:latin typeface="Arial"/>
          <a:ea typeface="Arial"/>
          <a:cs typeface="Arial"/>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Свършени НОХД</a:t>
            </a:r>
          </a:p>
        </c:rich>
      </c:tx>
      <c:layout>
        <c:manualLayout>
          <c:xMode val="edge"/>
          <c:yMode val="edge"/>
          <c:x val="0.37904276455666502"/>
          <c:y val="1.476787110618101E-2"/>
        </c:manualLayout>
      </c:layout>
      <c:overlay val="0"/>
      <c:spPr>
        <a:noFill/>
        <a:ln w="12651">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4158920134983126E-2"/>
          <c:y val="2.9296013323009948E-2"/>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6325">
              <a:solidFill>
                <a:srgbClr val="000000"/>
              </a:solidFill>
              <a:prstDash val="solid"/>
            </a:ln>
          </c:spPr>
          <c:invertIfNegative val="0"/>
          <c:dLbls>
            <c:dLbl>
              <c:idx val="0"/>
              <c:layout>
                <c:manualLayout>
                  <c:x val="5.3310684163040134E-3"/>
                  <c:y val="0.15892427615915272"/>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DF-4B79-834E-3C4FDEBC0585}"/>
                </c:ext>
              </c:extLst>
            </c:dLbl>
            <c:dLbl>
              <c:idx val="1"/>
              <c:layout>
                <c:manualLayout>
                  <c:x val="5.940467634632407E-3"/>
                  <c:y val="0.12662643639037496"/>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F-4B79-834E-3C4FDEBC0585}"/>
                </c:ext>
              </c:extLst>
            </c:dLbl>
            <c:dLbl>
              <c:idx val="2"/>
              <c:layout>
                <c:manualLayout>
                  <c:x val="5.2562051792829356E-3"/>
                  <c:y val="0.11890553465387788"/>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DF-4B79-834E-3C4FDEBC0585}"/>
                </c:ext>
              </c:extLst>
            </c:dLbl>
            <c:dLbl>
              <c:idx val="3"/>
              <c:layout>
                <c:manualLayout>
                  <c:x val="8.452927744967198E-3"/>
                  <c:y val="0.14698395970677713"/>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F-4B79-834E-3C4FDEBC0585}"/>
                </c:ext>
              </c:extLst>
            </c:dLbl>
            <c:spPr>
              <a:noFill/>
              <a:ln w="12651">
                <a:noFill/>
              </a:ln>
            </c:spPr>
            <c:txPr>
              <a:bodyPr wrap="square" lIns="38100" tIns="19050" rIns="38100" bIns="19050" anchor="ctr">
                <a:spAutoFit/>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2015</c:v>
                </c:pt>
                <c:pt idx="1">
                  <c:v>2016</c:v>
                </c:pt>
                <c:pt idx="2">
                  <c:v>2017</c:v>
                </c:pt>
                <c:pt idx="3">
                  <c:v>2018</c:v>
                </c:pt>
              </c:numCache>
            </c:numRef>
          </c:cat>
          <c:val>
            <c:numRef>
              <c:f>Sheet2!$B$8:$E$8</c:f>
              <c:numCache>
                <c:formatCode>General</c:formatCode>
                <c:ptCount val="4"/>
                <c:pt idx="0">
                  <c:v>20</c:v>
                </c:pt>
                <c:pt idx="1">
                  <c:v>27</c:v>
                </c:pt>
                <c:pt idx="2">
                  <c:v>24</c:v>
                </c:pt>
                <c:pt idx="3">
                  <c:v>25</c:v>
                </c:pt>
              </c:numCache>
            </c:numRef>
          </c:val>
          <c:extLst>
            <c:ext xmlns:c16="http://schemas.microsoft.com/office/drawing/2014/chart" uri="{C3380CC4-5D6E-409C-BE32-E72D297353CC}">
              <c16:uniqueId val="{00000004-6DDF-4B79-834E-3C4FDEBC0585}"/>
            </c:ext>
          </c:extLst>
        </c:ser>
        <c:ser>
          <c:idx val="1"/>
          <c:order val="1"/>
          <c:tx>
            <c:strRef>
              <c:f>Sheet2!$A$9</c:f>
              <c:strCache>
                <c:ptCount val="1"/>
                <c:pt idx="0">
                  <c:v>прекратени</c:v>
                </c:pt>
              </c:strCache>
            </c:strRef>
          </c:tx>
          <c:spPr>
            <a:solidFill>
              <a:srgbClr val="FFFFFF"/>
            </a:solidFill>
            <a:ln w="6325">
              <a:solidFill>
                <a:srgbClr val="000000"/>
              </a:solidFill>
              <a:prstDash val="solid"/>
            </a:ln>
          </c:spPr>
          <c:invertIfNegative val="0"/>
          <c:dLbls>
            <c:dLbl>
              <c:idx val="0"/>
              <c:layout>
                <c:manualLayout>
                  <c:x val="5.3203979212714247E-3"/>
                  <c:y val="0.27817469838816472"/>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DF-4B79-834E-3C4FDEBC0585}"/>
                </c:ext>
              </c:extLst>
            </c:dLbl>
            <c:dLbl>
              <c:idx val="1"/>
              <c:layout>
                <c:manualLayout>
                  <c:x val="3.3424737922440051E-3"/>
                  <c:y val="0.22134399631494628"/>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DF-4B79-834E-3C4FDEBC0585}"/>
                </c:ext>
              </c:extLst>
            </c:dLbl>
            <c:dLbl>
              <c:idx val="2"/>
              <c:layout>
                <c:manualLayout>
                  <c:x val="6.539196357928212E-3"/>
                  <c:y val="0.29637843861878799"/>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DF-4B79-834E-3C4FDEBC0585}"/>
                </c:ext>
              </c:extLst>
            </c:dLbl>
            <c:dLbl>
              <c:idx val="3"/>
              <c:layout>
                <c:manualLayout>
                  <c:x val="5.8549339025787406E-3"/>
                  <c:y val="0.31321202175446206"/>
                </c:manualLayout>
              </c:layout>
              <c:spPr>
                <a:noFill/>
                <a:ln w="12651">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DF-4B79-834E-3C4FDEBC0585}"/>
                </c:ext>
              </c:extLst>
            </c:dLbl>
            <c:spPr>
              <a:noFill/>
              <a:ln w="12651">
                <a:noFill/>
              </a:ln>
            </c:spPr>
            <c:txPr>
              <a:bodyPr wrap="square" lIns="38100" tIns="19050" rIns="38100" bIns="19050" anchor="ctr">
                <a:spAutoFit/>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2015</c:v>
                </c:pt>
                <c:pt idx="1">
                  <c:v>2016</c:v>
                </c:pt>
                <c:pt idx="2">
                  <c:v>2017</c:v>
                </c:pt>
                <c:pt idx="3">
                  <c:v>2018</c:v>
                </c:pt>
              </c:numCache>
            </c:numRef>
          </c:cat>
          <c:val>
            <c:numRef>
              <c:f>Sheet2!$B$9:$E$9</c:f>
              <c:numCache>
                <c:formatCode>General</c:formatCode>
                <c:ptCount val="4"/>
                <c:pt idx="0">
                  <c:v>81</c:v>
                </c:pt>
                <c:pt idx="1">
                  <c:v>87</c:v>
                </c:pt>
                <c:pt idx="2">
                  <c:v>79</c:v>
                </c:pt>
                <c:pt idx="3">
                  <c:v>86</c:v>
                </c:pt>
              </c:numCache>
            </c:numRef>
          </c:val>
          <c:extLst>
            <c:ext xmlns:c16="http://schemas.microsoft.com/office/drawing/2014/chart" uri="{C3380CC4-5D6E-409C-BE32-E72D297353CC}">
              <c16:uniqueId val="{00000009-6DDF-4B79-834E-3C4FDEBC0585}"/>
            </c:ext>
          </c:extLst>
        </c:ser>
        <c:dLbls>
          <c:showLegendKey val="0"/>
          <c:showVal val="0"/>
          <c:showCatName val="0"/>
          <c:showSerName val="0"/>
          <c:showPercent val="0"/>
          <c:showBubbleSize val="0"/>
        </c:dLbls>
        <c:gapWidth val="150"/>
        <c:gapDepth val="0"/>
        <c:shape val="box"/>
        <c:axId val="299550512"/>
        <c:axId val="1"/>
        <c:axId val="0"/>
      </c:bar3DChart>
      <c:catAx>
        <c:axId val="299550512"/>
        <c:scaling>
          <c:orientation val="minMax"/>
        </c:scaling>
        <c:delete val="0"/>
        <c:axPos val="b"/>
        <c:numFmt formatCode="General" sourceLinked="1"/>
        <c:majorTickMark val="out"/>
        <c:minorTickMark val="none"/>
        <c:tickLblPos val="low"/>
        <c:spPr>
          <a:ln w="3163">
            <a:noFill/>
          </a:ln>
        </c:spPr>
        <c:txPr>
          <a:bodyPr rot="0" vert="horz"/>
          <a:lstStyle/>
          <a:p>
            <a:pPr>
              <a:defRPr sz="473"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99550512"/>
        <c:crosses val="autoZero"/>
        <c:crossBetween val="between"/>
        <c:majorUnit val="100"/>
        <c:minorUnit val="10"/>
      </c:valAx>
      <c:spPr>
        <a:noFill/>
        <a:ln w="12651">
          <a:noFill/>
        </a:ln>
      </c:spPr>
    </c:plotArea>
    <c:legend>
      <c:legendPos val="r"/>
      <c:layout>
        <c:manualLayout>
          <c:xMode val="edge"/>
          <c:yMode val="edge"/>
          <c:x val="0.30244755244755245"/>
          <c:y val="0.92485549132947975"/>
          <c:w val="0.36888111888111891"/>
          <c:h val="5.7803468208092484E-2"/>
        </c:manualLayout>
      </c:layout>
      <c:overlay val="0"/>
      <c:spPr>
        <a:solidFill>
          <a:srgbClr val="FFFFFF"/>
        </a:solidFill>
        <a:ln w="1581">
          <a:solidFill>
            <a:srgbClr val="000000"/>
          </a:solidFill>
          <a:prstDash val="solid"/>
        </a:ln>
        <a:effectLst>
          <a:outerShdw dist="35921" dir="2700000" algn="br">
            <a:srgbClr val="000000"/>
          </a:outerShdw>
        </a:effectLst>
      </c:spPr>
      <c:txPr>
        <a:bodyPr/>
        <a:lstStyle/>
        <a:p>
          <a:pPr>
            <a:defRPr sz="433"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1581">
      <a:solidFill>
        <a:srgbClr val="000000"/>
      </a:solidFill>
      <a:prstDash val="solid"/>
    </a:ln>
    <a:effectLst>
      <a:outerShdw dist="35921" dir="2700000" algn="br">
        <a:srgbClr val="000000"/>
      </a:outerShdw>
    </a:effectLst>
  </c:spPr>
  <c:txPr>
    <a:bodyPr/>
    <a:lstStyle/>
    <a:p>
      <a:pPr>
        <a:defRPr sz="473" b="0" i="0" u="none" strike="noStrike" baseline="0">
          <a:solidFill>
            <a:srgbClr val="000000"/>
          </a:solidFill>
          <a:latin typeface="Arial"/>
          <a:ea typeface="Arial"/>
          <a:cs typeface="Arial"/>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7" b="1" i="0" u="none" strike="noStrike" baseline="0">
                <a:solidFill>
                  <a:srgbClr val="000000"/>
                </a:solidFill>
                <a:latin typeface="Arial"/>
                <a:ea typeface="Arial"/>
                <a:cs typeface="Arial"/>
              </a:defRPr>
            </a:pPr>
            <a:r>
              <a:rPr lang="bg-BG"/>
              <a:t>Свършени НОХД</a:t>
            </a:r>
          </a:p>
        </c:rich>
      </c:tx>
      <c:layout>
        <c:manualLayout>
          <c:xMode val="edge"/>
          <c:yMode val="edge"/>
          <c:x val="0.30016085303999274"/>
          <c:y val="3.6585195251608776E-2"/>
        </c:manualLayout>
      </c:layout>
      <c:overlay val="0"/>
      <c:spPr>
        <a:noFill/>
        <a:ln w="12649">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231182105696484E-2"/>
          <c:y val="0.2000007145604798"/>
          <c:w val="0.90048207025101623"/>
          <c:h val="0.60731924299462769"/>
        </c:manualLayout>
      </c:layout>
      <c:bar3DChart>
        <c:barDir val="col"/>
        <c:grouping val="stacked"/>
        <c:varyColors val="0"/>
        <c:ser>
          <c:idx val="0"/>
          <c:order val="0"/>
          <c:tx>
            <c:strRef>
              <c:f>Sheet3!$E$18</c:f>
              <c:strCache>
                <c:ptCount val="1"/>
                <c:pt idx="0">
                  <c:v>със споразумение</c:v>
                </c:pt>
              </c:strCache>
            </c:strRef>
          </c:tx>
          <c:spPr>
            <a:blipFill dpi="0" rotWithShape="0">
              <a:blip xmlns:r="http://schemas.openxmlformats.org/officeDocument/2006/relationships" r:embed="rId2"/>
              <a:srcRect/>
              <a:tile tx="0" ty="0" sx="100000" sy="100000" flip="none" algn="tl"/>
            </a:blipFill>
            <a:ln w="6325">
              <a:solidFill>
                <a:srgbClr val="000000"/>
              </a:solidFill>
              <a:prstDash val="solid"/>
            </a:ln>
          </c:spPr>
          <c:invertIfNegative val="0"/>
          <c:dLbls>
            <c:spPr>
              <a:noFill/>
              <a:ln w="12649">
                <a:noFill/>
              </a:ln>
            </c:spPr>
            <c:txPr>
              <a:bodyPr wrap="square" lIns="38100" tIns="19050" rIns="38100" bIns="19050" anchor="ctr">
                <a:spAutoFit/>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Sheet3!$A$17:$D$17</c:f>
              <c:numCache>
                <c:formatCode>General</c:formatCode>
                <c:ptCount val="4"/>
                <c:pt idx="0">
                  <c:v>2015</c:v>
                </c:pt>
                <c:pt idx="1">
                  <c:v>2016</c:v>
                </c:pt>
                <c:pt idx="2">
                  <c:v>2017</c:v>
                </c:pt>
                <c:pt idx="3">
                  <c:v>2018</c:v>
                </c:pt>
              </c:numCache>
            </c:numRef>
          </c:cat>
          <c:val>
            <c:numRef>
              <c:f>Sheet3!$A$18:$D$18</c:f>
              <c:numCache>
                <c:formatCode>General</c:formatCode>
                <c:ptCount val="4"/>
                <c:pt idx="0">
                  <c:v>74</c:v>
                </c:pt>
                <c:pt idx="1">
                  <c:v>85</c:v>
                </c:pt>
                <c:pt idx="2">
                  <c:v>70</c:v>
                </c:pt>
                <c:pt idx="3">
                  <c:v>82</c:v>
                </c:pt>
              </c:numCache>
            </c:numRef>
          </c:val>
          <c:extLst>
            <c:ext xmlns:c16="http://schemas.microsoft.com/office/drawing/2014/chart" uri="{C3380CC4-5D6E-409C-BE32-E72D297353CC}">
              <c16:uniqueId val="{00000000-858E-4633-A57B-D48D68DD4935}"/>
            </c:ext>
          </c:extLst>
        </c:ser>
        <c:ser>
          <c:idx val="1"/>
          <c:order val="1"/>
          <c:tx>
            <c:strRef>
              <c:f>Sheet3!$E$19</c:f>
              <c:strCache>
                <c:ptCount val="1"/>
                <c:pt idx="0">
                  <c:v>по друг начин</c:v>
                </c:pt>
              </c:strCache>
            </c:strRef>
          </c:tx>
          <c:spPr>
            <a:blipFill dpi="0" rotWithShape="0">
              <a:blip xmlns:r="http://schemas.openxmlformats.org/officeDocument/2006/relationships" r:embed="rId3"/>
              <a:srcRect/>
              <a:tile tx="0" ty="0" sx="100000" sy="100000" flip="none" algn="tl"/>
            </a:blipFill>
            <a:ln w="6325">
              <a:solidFill>
                <a:srgbClr val="000000"/>
              </a:solidFill>
              <a:prstDash val="solid"/>
            </a:ln>
          </c:spPr>
          <c:invertIfNegative val="0"/>
          <c:dLbls>
            <c:dLbl>
              <c:idx val="3"/>
              <c:layout>
                <c:manualLayout>
                  <c:x val="8.6584682532660946E-3"/>
                  <c:y val="-1.2525126432366685E-2"/>
                </c:manualLayout>
              </c:layout>
              <c:spPr>
                <a:noFill/>
                <a:ln w="12649">
                  <a:noFill/>
                </a:ln>
              </c:spPr>
              <c:txPr>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8E-4633-A57B-D48D68DD4935}"/>
                </c:ext>
              </c:extLst>
            </c:dLbl>
            <c:spPr>
              <a:noFill/>
              <a:ln w="12649">
                <a:noFill/>
              </a:ln>
            </c:spPr>
            <c:txPr>
              <a:bodyPr wrap="square" lIns="38100" tIns="19050" rIns="38100" bIns="19050" anchor="ctr">
                <a:spAutoFit/>
              </a:bodyPr>
              <a:lstStyle/>
              <a:p>
                <a:pPr>
                  <a:defRPr sz="54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Sheet3!$A$17:$D$17</c:f>
              <c:numCache>
                <c:formatCode>General</c:formatCode>
                <c:ptCount val="4"/>
                <c:pt idx="0">
                  <c:v>2015</c:v>
                </c:pt>
                <c:pt idx="1">
                  <c:v>2016</c:v>
                </c:pt>
                <c:pt idx="2">
                  <c:v>2017</c:v>
                </c:pt>
                <c:pt idx="3">
                  <c:v>2018</c:v>
                </c:pt>
              </c:numCache>
            </c:numRef>
          </c:cat>
          <c:val>
            <c:numRef>
              <c:f>Sheet3!$A$19:$D$19</c:f>
              <c:numCache>
                <c:formatCode>General</c:formatCode>
                <c:ptCount val="4"/>
                <c:pt idx="0">
                  <c:v>27</c:v>
                </c:pt>
                <c:pt idx="1">
                  <c:v>29</c:v>
                </c:pt>
                <c:pt idx="2">
                  <c:v>33</c:v>
                </c:pt>
                <c:pt idx="3">
                  <c:v>29</c:v>
                </c:pt>
              </c:numCache>
            </c:numRef>
          </c:val>
          <c:extLst>
            <c:ext xmlns:c16="http://schemas.microsoft.com/office/drawing/2014/chart" uri="{C3380CC4-5D6E-409C-BE32-E72D297353CC}">
              <c16:uniqueId val="{00000002-858E-4633-A57B-D48D68DD4935}"/>
            </c:ext>
          </c:extLst>
        </c:ser>
        <c:dLbls>
          <c:showLegendKey val="0"/>
          <c:showVal val="0"/>
          <c:showCatName val="0"/>
          <c:showSerName val="0"/>
          <c:showPercent val="0"/>
          <c:showBubbleSize val="0"/>
        </c:dLbls>
        <c:gapWidth val="150"/>
        <c:shape val="cylinder"/>
        <c:axId val="230038208"/>
        <c:axId val="1"/>
        <c:axId val="0"/>
      </c:bar3DChart>
      <c:catAx>
        <c:axId val="230038208"/>
        <c:scaling>
          <c:orientation val="minMax"/>
        </c:scaling>
        <c:delete val="0"/>
        <c:axPos val="b"/>
        <c:majorGridlines>
          <c:spPr>
            <a:ln w="1581">
              <a:solidFill>
                <a:srgbClr val="000000"/>
              </a:solidFill>
              <a:prstDash val="solid"/>
            </a:ln>
          </c:spPr>
        </c:majorGridlines>
        <c:numFmt formatCode="General" sourceLinked="1"/>
        <c:majorTickMark val="out"/>
        <c:minorTickMark val="none"/>
        <c:tickLblPos val="low"/>
        <c:spPr>
          <a:ln w="1581">
            <a:solidFill>
              <a:srgbClr val="000000"/>
            </a:solidFill>
            <a:prstDash val="solid"/>
          </a:ln>
        </c:spPr>
        <c:txPr>
          <a:bodyPr rot="0" vert="horz"/>
          <a:lstStyle/>
          <a:p>
            <a:pPr>
              <a:defRPr sz="398"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1581">
              <a:solidFill>
                <a:srgbClr val="000000"/>
              </a:solidFill>
              <a:prstDash val="solid"/>
            </a:ln>
          </c:spPr>
        </c:majorGridlines>
        <c:numFmt formatCode="General" sourceLinked="1"/>
        <c:majorTickMark val="out"/>
        <c:minorTickMark val="none"/>
        <c:tickLblPos val="nextTo"/>
        <c:spPr>
          <a:ln w="1581">
            <a:solidFill>
              <a:srgbClr val="000000"/>
            </a:solidFill>
            <a:prstDash val="solid"/>
          </a:ln>
        </c:spPr>
        <c:txPr>
          <a:bodyPr rot="0" vert="horz"/>
          <a:lstStyle/>
          <a:p>
            <a:pPr>
              <a:defRPr sz="398" b="0" i="0" u="none" strike="noStrike" baseline="0">
                <a:solidFill>
                  <a:srgbClr val="000000"/>
                </a:solidFill>
                <a:latin typeface="Arial"/>
                <a:ea typeface="Arial"/>
                <a:cs typeface="Arial"/>
              </a:defRPr>
            </a:pPr>
            <a:endParaRPr lang="bg-BG"/>
          </a:p>
        </c:txPr>
        <c:crossAx val="230038208"/>
        <c:crosses val="autoZero"/>
        <c:crossBetween val="between"/>
      </c:valAx>
      <c:spPr>
        <a:noFill/>
        <a:ln w="12649">
          <a:noFill/>
        </a:ln>
      </c:spPr>
    </c:plotArea>
    <c:legend>
      <c:legendPos val="b"/>
      <c:layout>
        <c:manualLayout>
          <c:xMode val="edge"/>
          <c:yMode val="edge"/>
          <c:x val="0.21855670103092784"/>
          <c:y val="0.90127388535031849"/>
          <c:w val="0.5670103092783505"/>
          <c:h val="7.6433121019108277E-2"/>
        </c:manualLayout>
      </c:layout>
      <c:overlay val="0"/>
      <c:spPr>
        <a:solidFill>
          <a:srgbClr val="FFFFFF"/>
        </a:solidFill>
        <a:ln w="1581">
          <a:solidFill>
            <a:srgbClr val="000000"/>
          </a:solidFill>
          <a:prstDash val="solid"/>
        </a:ln>
      </c:spPr>
      <c:txPr>
        <a:bodyPr/>
        <a:lstStyle/>
        <a:p>
          <a:pPr>
            <a:defRPr sz="548"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1581">
      <a:solidFill>
        <a:srgbClr val="000000"/>
      </a:solidFill>
      <a:prstDash val="solid"/>
    </a:ln>
    <a:effectLst>
      <a:outerShdw dist="35921" dir="2700000" algn="br">
        <a:srgbClr val="000000"/>
      </a:outerShdw>
    </a:effectLst>
  </c:spPr>
  <c:txPr>
    <a:bodyPr/>
    <a:lstStyle/>
    <a:p>
      <a:pPr>
        <a:defRPr sz="398" b="0" i="0" u="none" strike="noStrike" baseline="0">
          <a:solidFill>
            <a:srgbClr val="000000"/>
          </a:solidFill>
          <a:latin typeface="Arial"/>
          <a:ea typeface="Arial"/>
          <a:cs typeface="Arial"/>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Относителен дял на свършените НОХД
към делата на производство</a:t>
            </a:r>
          </a:p>
        </c:rich>
      </c:tx>
      <c:layout>
        <c:manualLayout>
          <c:xMode val="edge"/>
          <c:yMode val="edge"/>
          <c:x val="0.20310506752298418"/>
          <c:y val="3.6175980139234731E-2"/>
        </c:manualLayout>
      </c:layout>
      <c:overlay val="0"/>
      <c:spPr>
        <a:noFill/>
        <a:ln w="12639">
          <a:noFill/>
        </a:ln>
      </c:spPr>
    </c:title>
    <c:autoTitleDeleted val="0"/>
    <c:view3D>
      <c:rotX val="15"/>
      <c:rotY val="340"/>
      <c:rAngAx val="0"/>
      <c:perspective val="0"/>
    </c:view3D>
    <c:floor>
      <c:thickness val="0"/>
    </c:floor>
    <c:sideWall>
      <c:thickness val="0"/>
    </c:sideWall>
    <c:backWall>
      <c:thickness val="0"/>
    </c:backWall>
    <c:plotArea>
      <c:layout>
        <c:manualLayout>
          <c:layoutTarget val="inner"/>
          <c:xMode val="edge"/>
          <c:yMode val="edge"/>
          <c:x val="0.1138422272836595"/>
          <c:y val="0.30232663037769697"/>
          <c:w val="0.7736096808594134"/>
          <c:h val="0.61240522563687338"/>
        </c:manualLayout>
      </c:layout>
      <c:pie3DChart>
        <c:varyColors val="1"/>
        <c:ser>
          <c:idx val="0"/>
          <c:order val="0"/>
          <c:tx>
            <c:strRef>
              <c:f>Sheet1!$A$10</c:f>
              <c:strCache>
                <c:ptCount val="1"/>
                <c:pt idx="0">
                  <c:v>94,39%</c:v>
                </c:pt>
              </c:strCache>
            </c:strRef>
          </c:t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6320">
              <a:solidFill>
                <a:srgbClr val="000000"/>
              </a:solidFill>
              <a:prstDash val="solid"/>
            </a:ln>
          </c:spPr>
          <c:explosion val="25"/>
          <c:dPt>
            <c:idx val="0"/>
            <c:bubble3D val="0"/>
            <c:spPr>
              <a:pattFill prst="ltHorz">
                <a:fgClr>
                  <a:srgbClr val="E7E6E6">
                    <a:lumMod val="90000"/>
                  </a:srgbClr>
                </a:fgClr>
                <a:bgClr>
                  <a:sysClr val="window" lastClr="FFFFFF"/>
                </a:bgClr>
              </a:pattFill>
              <a:ln w="6320">
                <a:solidFill>
                  <a:srgbClr val="000000"/>
                </a:solidFill>
                <a:prstDash val="solid"/>
              </a:ln>
            </c:spPr>
            <c:extLst>
              <c:ext xmlns:c16="http://schemas.microsoft.com/office/drawing/2014/chart" uri="{C3380CC4-5D6E-409C-BE32-E72D297353CC}">
                <c16:uniqueId val="{00000001-7CEB-4E02-AB2F-9CAFC7A0DC8F}"/>
              </c:ext>
            </c:extLst>
          </c:dPt>
          <c:dPt>
            <c:idx val="1"/>
            <c:bubble3D val="0"/>
            <c:spPr>
              <a:pattFill prst="pct5">
                <a:fgClr>
                  <a:srgbClr val="000000"/>
                </a:fgClr>
                <a:bgClr>
                  <a:sysClr val="window" lastClr="FFFFFF"/>
                </a:bgClr>
              </a:pattFill>
              <a:ln w="6320">
                <a:solidFill>
                  <a:srgbClr val="000000"/>
                </a:solidFill>
                <a:prstDash val="solid"/>
              </a:ln>
            </c:spPr>
            <c:extLst>
              <c:ext xmlns:c16="http://schemas.microsoft.com/office/drawing/2014/chart" uri="{C3380CC4-5D6E-409C-BE32-E72D297353CC}">
                <c16:uniqueId val="{00000003-7CEB-4E02-AB2F-9CAFC7A0DC8F}"/>
              </c:ext>
            </c:extLst>
          </c:dPt>
          <c:dPt>
            <c:idx val="2"/>
            <c:bubble3D val="0"/>
            <c:spPr>
              <a:pattFill prst="dashVert">
                <a:fgClr>
                  <a:srgbClr val="E7E6E6">
                    <a:lumMod val="90000"/>
                  </a:srgbClr>
                </a:fgClr>
                <a:bgClr>
                  <a:sysClr val="window" lastClr="FFFFFF"/>
                </a:bgClr>
              </a:pattFill>
              <a:ln w="6320">
                <a:solidFill>
                  <a:srgbClr val="000000"/>
                </a:solidFill>
                <a:prstDash val="solid"/>
              </a:ln>
            </c:spPr>
            <c:extLst>
              <c:ext xmlns:c16="http://schemas.microsoft.com/office/drawing/2014/chart" uri="{C3380CC4-5D6E-409C-BE32-E72D297353CC}">
                <c16:uniqueId val="{00000005-7CEB-4E02-AB2F-9CAFC7A0DC8F}"/>
              </c:ext>
            </c:extLst>
          </c:dPt>
          <c:dPt>
            <c:idx val="3"/>
            <c:bubble3D val="0"/>
            <c:spPr>
              <a:pattFill prst="zigZag">
                <a:fgClr>
                  <a:srgbClr val="E7E6E6">
                    <a:lumMod val="90000"/>
                  </a:srgbClr>
                </a:fgClr>
                <a:bgClr>
                  <a:sysClr val="window" lastClr="FFFFFF"/>
                </a:bgClr>
              </a:pattFill>
              <a:ln w="6320">
                <a:solidFill>
                  <a:srgbClr val="000000"/>
                </a:solidFill>
                <a:prstDash val="solid"/>
              </a:ln>
            </c:spPr>
            <c:extLst>
              <c:ext xmlns:c16="http://schemas.microsoft.com/office/drawing/2014/chart" uri="{C3380CC4-5D6E-409C-BE32-E72D297353CC}">
                <c16:uniqueId val="{00000007-7CEB-4E02-AB2F-9CAFC7A0DC8F}"/>
              </c:ext>
            </c:extLst>
          </c:dPt>
          <c:dLbls>
            <c:dLbl>
              <c:idx val="0"/>
              <c:layout>
                <c:manualLayout>
                  <c:x val="-0.13761056388003254"/>
                  <c:y val="8.9269364585240762E-2"/>
                </c:manualLayout>
              </c:layout>
              <c:tx>
                <c:rich>
                  <a:bodyPr/>
                  <a:lstStyle/>
                  <a:p>
                    <a:pPr>
                      <a:defRPr sz="597" b="1" i="0" u="none" strike="noStrike" baseline="0">
                        <a:solidFill>
                          <a:srgbClr val="000000"/>
                        </a:solidFill>
                        <a:latin typeface="Arial"/>
                        <a:ea typeface="Arial"/>
                        <a:cs typeface="Arial"/>
                      </a:defRPr>
                    </a:pPr>
                    <a:r>
                      <a:rPr lang="bg-BG"/>
                      <a:t>2015 г.
94.39%</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EB-4E02-AB2F-9CAFC7A0DC8F}"/>
                </c:ext>
              </c:extLst>
            </c:dLbl>
            <c:dLbl>
              <c:idx val="1"/>
              <c:layout>
                <c:manualLayout>
                  <c:x val="-0.17583945686453561"/>
                  <c:y val="-0.18342509729051382"/>
                </c:manualLayout>
              </c:layout>
              <c:tx>
                <c:rich>
                  <a:bodyPr/>
                  <a:lstStyle/>
                  <a:p>
                    <a:pPr>
                      <a:defRPr sz="597" b="1" i="0" u="none" strike="noStrike" baseline="0">
                        <a:solidFill>
                          <a:srgbClr val="000000"/>
                        </a:solidFill>
                        <a:latin typeface="Arial"/>
                        <a:ea typeface="Arial"/>
                        <a:cs typeface="Arial"/>
                      </a:defRPr>
                    </a:pPr>
                    <a:r>
                      <a:rPr lang="bg-BG"/>
                      <a:t>2018 г. 
98.23%</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EB-4E02-AB2F-9CAFC7A0DC8F}"/>
                </c:ext>
              </c:extLst>
            </c:dLbl>
            <c:dLbl>
              <c:idx val="2"/>
              <c:layout>
                <c:manualLayout>
                  <c:x val="0.14105845921911767"/>
                  <c:y val="-0.23106946902954961"/>
                </c:manualLayout>
              </c:layout>
              <c:tx>
                <c:rich>
                  <a:bodyPr/>
                  <a:lstStyle/>
                  <a:p>
                    <a:pPr>
                      <a:defRPr sz="597" b="1" i="0" u="none" strike="noStrike" baseline="0">
                        <a:solidFill>
                          <a:srgbClr val="000000"/>
                        </a:solidFill>
                        <a:latin typeface="Arial"/>
                        <a:ea typeface="Arial"/>
                        <a:cs typeface="Arial"/>
                      </a:defRPr>
                    </a:pPr>
                    <a:r>
                      <a:rPr lang="bg-BG"/>
                      <a:t>2017 г.
88.03%</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EB-4E02-AB2F-9CAFC7A0DC8F}"/>
                </c:ext>
              </c:extLst>
            </c:dLbl>
            <c:dLbl>
              <c:idx val="3"/>
              <c:layout>
                <c:manualLayout>
                  <c:x val="0.18968398678496365"/>
                  <c:y val="1.6981356012668959E-2"/>
                </c:manualLayout>
              </c:layout>
              <c:tx>
                <c:rich>
                  <a:bodyPr/>
                  <a:lstStyle/>
                  <a:p>
                    <a:pPr>
                      <a:defRPr sz="597" b="1" i="0" u="none" strike="noStrike" baseline="0">
                        <a:solidFill>
                          <a:srgbClr val="000000"/>
                        </a:solidFill>
                        <a:latin typeface="Arial"/>
                        <a:ea typeface="Arial"/>
                        <a:cs typeface="Arial"/>
                      </a:defRPr>
                    </a:pPr>
                    <a:r>
                      <a:rPr lang="bg-BG"/>
                      <a:t>2016 г.
90.48%</a:t>
                    </a:r>
                  </a:p>
                </c:rich>
              </c:tx>
              <c:spPr>
                <a:noFill/>
                <a:ln w="1263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EB-4E02-AB2F-9CAFC7A0DC8F}"/>
                </c:ext>
              </c:extLst>
            </c:dLbl>
            <c:spPr>
              <a:noFill/>
              <a:ln w="12639">
                <a:noFill/>
              </a:ln>
            </c:spPr>
            <c:txPr>
              <a:bodyPr wrap="square" lIns="38100" tIns="19050" rIns="38100" bIns="19050" anchor="ctr">
                <a:spAutoFit/>
              </a:bodyPr>
              <a:lstStyle/>
              <a:p>
                <a:pPr>
                  <a:defRPr sz="597"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2015</c:v>
                </c:pt>
                <c:pt idx="1">
                  <c:v>2018</c:v>
                </c:pt>
                <c:pt idx="2">
                  <c:v>2017</c:v>
                </c:pt>
                <c:pt idx="3">
                  <c:v>2016</c:v>
                </c:pt>
              </c:numCache>
            </c:numRef>
          </c:cat>
          <c:val>
            <c:numRef>
              <c:f>Sheet1!$A$10:$D$10</c:f>
              <c:numCache>
                <c:formatCode>#,000%</c:formatCode>
                <c:ptCount val="4"/>
                <c:pt idx="0">
                  <c:v>0.94389999999999996</c:v>
                </c:pt>
                <c:pt idx="1">
                  <c:v>0.98229999999999995</c:v>
                </c:pt>
                <c:pt idx="2">
                  <c:v>0.88029999999999997</c:v>
                </c:pt>
                <c:pt idx="3">
                  <c:v>0.90480000000000005</c:v>
                </c:pt>
              </c:numCache>
            </c:numRef>
          </c:val>
          <c:extLst>
            <c:ext xmlns:c16="http://schemas.microsoft.com/office/drawing/2014/chart" uri="{C3380CC4-5D6E-409C-BE32-E72D297353CC}">
              <c16:uniqueId val="{00000008-7CEB-4E02-AB2F-9CAFC7A0DC8F}"/>
            </c:ext>
          </c:extLst>
        </c:ser>
        <c:ser>
          <c:idx val="1"/>
          <c:order val="1"/>
          <c:tx>
            <c:strRef>
              <c:f>Sheet1!$B$10</c:f>
              <c:strCache>
                <c:ptCount val="1"/>
                <c:pt idx="0">
                  <c:v>98,23%</c:v>
                </c:pt>
              </c:strCache>
            </c:strRef>
          </c:tx>
          <c:spPr>
            <a:solidFill>
              <a:srgbClr val="993366"/>
            </a:solidFill>
            <a:ln w="6320">
              <a:solidFill>
                <a:srgbClr val="000000"/>
              </a:solidFill>
              <a:prstDash val="solid"/>
            </a:ln>
          </c:spPr>
          <c:explosion val="25"/>
          <c:dPt>
            <c:idx val="0"/>
            <c:bubble3D val="0"/>
            <c:spPr>
              <a:solidFill>
                <a:srgbClr val="9999FF"/>
              </a:solidFill>
              <a:ln w="6320">
                <a:solidFill>
                  <a:srgbClr val="000000"/>
                </a:solidFill>
                <a:prstDash val="solid"/>
              </a:ln>
            </c:spPr>
            <c:extLst>
              <c:ext xmlns:c16="http://schemas.microsoft.com/office/drawing/2014/chart" uri="{C3380CC4-5D6E-409C-BE32-E72D297353CC}">
                <c16:uniqueId val="{0000000A-7CEB-4E02-AB2F-9CAFC7A0DC8F}"/>
              </c:ext>
            </c:extLst>
          </c:dPt>
          <c:dPt>
            <c:idx val="1"/>
            <c:bubble3D val="0"/>
            <c:extLst>
              <c:ext xmlns:c16="http://schemas.microsoft.com/office/drawing/2014/chart" uri="{C3380CC4-5D6E-409C-BE32-E72D297353CC}">
                <c16:uniqueId val="{0000000B-7CEB-4E02-AB2F-9CAFC7A0DC8F}"/>
              </c:ext>
            </c:extLst>
          </c:dPt>
          <c:dPt>
            <c:idx val="2"/>
            <c:bubble3D val="0"/>
            <c:spPr>
              <a:solidFill>
                <a:srgbClr val="FFFFCC"/>
              </a:solidFill>
              <a:ln w="6320">
                <a:solidFill>
                  <a:srgbClr val="000000"/>
                </a:solidFill>
                <a:prstDash val="solid"/>
              </a:ln>
            </c:spPr>
            <c:extLst>
              <c:ext xmlns:c16="http://schemas.microsoft.com/office/drawing/2014/chart" uri="{C3380CC4-5D6E-409C-BE32-E72D297353CC}">
                <c16:uniqueId val="{0000000D-7CEB-4E02-AB2F-9CAFC7A0DC8F}"/>
              </c:ext>
            </c:extLst>
          </c:dPt>
          <c:dPt>
            <c:idx val="3"/>
            <c:bubble3D val="0"/>
            <c:spPr>
              <a:solidFill>
                <a:srgbClr val="CCFFFF"/>
              </a:solidFill>
              <a:ln w="6320">
                <a:solidFill>
                  <a:srgbClr val="000000"/>
                </a:solidFill>
                <a:prstDash val="solid"/>
              </a:ln>
            </c:spPr>
            <c:extLst>
              <c:ext xmlns:c16="http://schemas.microsoft.com/office/drawing/2014/chart" uri="{C3380CC4-5D6E-409C-BE32-E72D297353CC}">
                <c16:uniqueId val="{0000000F-7CEB-4E02-AB2F-9CAFC7A0DC8F}"/>
              </c:ext>
            </c:extLst>
          </c:dPt>
          <c:dLbls>
            <c:spPr>
              <a:noFill/>
              <a:ln w="12639">
                <a:noFill/>
              </a:ln>
            </c:spPr>
            <c:txPr>
              <a:bodyPr wrap="square" lIns="38100" tIns="19050" rIns="38100" bIns="19050" anchor="ctr">
                <a:spAutoFit/>
              </a:bodyPr>
              <a:lstStyle/>
              <a:p>
                <a:pPr>
                  <a:defRPr sz="498"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2015</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10-7CEB-4E02-AB2F-9CAFC7A0DC8F}"/>
            </c:ext>
          </c:extLst>
        </c:ser>
        <c:ser>
          <c:idx val="2"/>
          <c:order val="2"/>
          <c:tx>
            <c:strRef>
              <c:f>Sheet1!$C$10</c:f>
              <c:strCache>
                <c:ptCount val="1"/>
                <c:pt idx="0">
                  <c:v>88,03%</c:v>
                </c:pt>
              </c:strCache>
            </c:strRef>
          </c:tx>
          <c:spPr>
            <a:solidFill>
              <a:srgbClr val="FFFFCC"/>
            </a:solidFill>
            <a:ln w="6320">
              <a:solidFill>
                <a:srgbClr val="000000"/>
              </a:solidFill>
              <a:prstDash val="solid"/>
            </a:ln>
          </c:spPr>
          <c:explosion val="25"/>
          <c:dPt>
            <c:idx val="0"/>
            <c:bubble3D val="0"/>
            <c:spPr>
              <a:solidFill>
                <a:srgbClr val="9999FF"/>
              </a:solidFill>
              <a:ln w="6320">
                <a:solidFill>
                  <a:srgbClr val="000000"/>
                </a:solidFill>
                <a:prstDash val="solid"/>
              </a:ln>
            </c:spPr>
            <c:extLst>
              <c:ext xmlns:c16="http://schemas.microsoft.com/office/drawing/2014/chart" uri="{C3380CC4-5D6E-409C-BE32-E72D297353CC}">
                <c16:uniqueId val="{00000012-7CEB-4E02-AB2F-9CAFC7A0DC8F}"/>
              </c:ext>
            </c:extLst>
          </c:dPt>
          <c:dPt>
            <c:idx val="1"/>
            <c:bubble3D val="0"/>
            <c:spPr>
              <a:solidFill>
                <a:srgbClr val="993366"/>
              </a:solidFill>
              <a:ln w="6320">
                <a:solidFill>
                  <a:srgbClr val="000000"/>
                </a:solidFill>
                <a:prstDash val="solid"/>
              </a:ln>
            </c:spPr>
            <c:extLst>
              <c:ext xmlns:c16="http://schemas.microsoft.com/office/drawing/2014/chart" uri="{C3380CC4-5D6E-409C-BE32-E72D297353CC}">
                <c16:uniqueId val="{00000014-7CEB-4E02-AB2F-9CAFC7A0DC8F}"/>
              </c:ext>
            </c:extLst>
          </c:dPt>
          <c:dPt>
            <c:idx val="2"/>
            <c:bubble3D val="0"/>
            <c:extLst>
              <c:ext xmlns:c16="http://schemas.microsoft.com/office/drawing/2014/chart" uri="{C3380CC4-5D6E-409C-BE32-E72D297353CC}">
                <c16:uniqueId val="{00000015-7CEB-4E02-AB2F-9CAFC7A0DC8F}"/>
              </c:ext>
            </c:extLst>
          </c:dPt>
          <c:dPt>
            <c:idx val="3"/>
            <c:bubble3D val="0"/>
            <c:spPr>
              <a:solidFill>
                <a:srgbClr val="CCFFFF"/>
              </a:solidFill>
              <a:ln w="6320">
                <a:solidFill>
                  <a:srgbClr val="000000"/>
                </a:solidFill>
                <a:prstDash val="solid"/>
              </a:ln>
            </c:spPr>
            <c:extLst>
              <c:ext xmlns:c16="http://schemas.microsoft.com/office/drawing/2014/chart" uri="{C3380CC4-5D6E-409C-BE32-E72D297353CC}">
                <c16:uniqueId val="{00000017-7CEB-4E02-AB2F-9CAFC7A0DC8F}"/>
              </c:ext>
            </c:extLst>
          </c:dPt>
          <c:dLbls>
            <c:spPr>
              <a:noFill/>
              <a:ln w="12639">
                <a:noFill/>
              </a:ln>
            </c:spPr>
            <c:txPr>
              <a:bodyPr wrap="square" lIns="38100" tIns="19050" rIns="38100" bIns="19050" anchor="ctr">
                <a:spAutoFit/>
              </a:bodyPr>
              <a:lstStyle/>
              <a:p>
                <a:pPr>
                  <a:defRPr sz="498"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2015</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18-7CEB-4E02-AB2F-9CAFC7A0DC8F}"/>
            </c:ext>
          </c:extLst>
        </c:ser>
        <c:ser>
          <c:idx val="3"/>
          <c:order val="3"/>
          <c:tx>
            <c:strRef>
              <c:f>Sheet1!$D$10</c:f>
              <c:strCache>
                <c:ptCount val="1"/>
                <c:pt idx="0">
                  <c:v>90,48%</c:v>
                </c:pt>
              </c:strCache>
            </c:strRef>
          </c:tx>
          <c:spPr>
            <a:solidFill>
              <a:srgbClr val="CCFFFF"/>
            </a:solidFill>
            <a:ln w="6320">
              <a:solidFill>
                <a:srgbClr val="000000"/>
              </a:solidFill>
              <a:prstDash val="solid"/>
            </a:ln>
          </c:spPr>
          <c:explosion val="25"/>
          <c:dPt>
            <c:idx val="0"/>
            <c:bubble3D val="0"/>
            <c:spPr>
              <a:solidFill>
                <a:srgbClr val="9999FF"/>
              </a:solidFill>
              <a:ln w="6320">
                <a:solidFill>
                  <a:srgbClr val="000000"/>
                </a:solidFill>
                <a:prstDash val="solid"/>
              </a:ln>
            </c:spPr>
            <c:extLst>
              <c:ext xmlns:c16="http://schemas.microsoft.com/office/drawing/2014/chart" uri="{C3380CC4-5D6E-409C-BE32-E72D297353CC}">
                <c16:uniqueId val="{0000001A-7CEB-4E02-AB2F-9CAFC7A0DC8F}"/>
              </c:ext>
            </c:extLst>
          </c:dPt>
          <c:dPt>
            <c:idx val="1"/>
            <c:bubble3D val="0"/>
            <c:spPr>
              <a:solidFill>
                <a:srgbClr val="993366"/>
              </a:solidFill>
              <a:ln w="6320">
                <a:solidFill>
                  <a:srgbClr val="000000"/>
                </a:solidFill>
                <a:prstDash val="solid"/>
              </a:ln>
            </c:spPr>
            <c:extLst>
              <c:ext xmlns:c16="http://schemas.microsoft.com/office/drawing/2014/chart" uri="{C3380CC4-5D6E-409C-BE32-E72D297353CC}">
                <c16:uniqueId val="{0000001C-7CEB-4E02-AB2F-9CAFC7A0DC8F}"/>
              </c:ext>
            </c:extLst>
          </c:dPt>
          <c:dPt>
            <c:idx val="2"/>
            <c:bubble3D val="0"/>
            <c:spPr>
              <a:solidFill>
                <a:srgbClr val="FFFFCC"/>
              </a:solidFill>
              <a:ln w="6320">
                <a:solidFill>
                  <a:srgbClr val="000000"/>
                </a:solidFill>
                <a:prstDash val="solid"/>
              </a:ln>
            </c:spPr>
            <c:extLst>
              <c:ext xmlns:c16="http://schemas.microsoft.com/office/drawing/2014/chart" uri="{C3380CC4-5D6E-409C-BE32-E72D297353CC}">
                <c16:uniqueId val="{0000001E-7CEB-4E02-AB2F-9CAFC7A0DC8F}"/>
              </c:ext>
            </c:extLst>
          </c:dPt>
          <c:dPt>
            <c:idx val="3"/>
            <c:bubble3D val="0"/>
            <c:extLst>
              <c:ext xmlns:c16="http://schemas.microsoft.com/office/drawing/2014/chart" uri="{C3380CC4-5D6E-409C-BE32-E72D297353CC}">
                <c16:uniqueId val="{0000001F-7CEB-4E02-AB2F-9CAFC7A0DC8F}"/>
              </c:ext>
            </c:extLst>
          </c:dPt>
          <c:dLbls>
            <c:spPr>
              <a:noFill/>
              <a:ln w="12639">
                <a:noFill/>
              </a:ln>
            </c:spPr>
            <c:txPr>
              <a:bodyPr wrap="square" lIns="38100" tIns="19050" rIns="38100" bIns="19050" anchor="ctr">
                <a:spAutoFit/>
              </a:bodyPr>
              <a:lstStyle/>
              <a:p>
                <a:pPr>
                  <a:defRPr sz="498"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2015</c:v>
                </c:pt>
                <c:pt idx="1">
                  <c:v>2018</c:v>
                </c:pt>
                <c:pt idx="2">
                  <c:v>2017</c:v>
                </c:pt>
                <c:pt idx="3">
                  <c:v>2016</c:v>
                </c:pt>
              </c:numCache>
            </c:numRef>
          </c:cat>
          <c:val>
            <c:numLit>
              <c:formatCode>General</c:formatCode>
              <c:ptCount val="1"/>
              <c:pt idx="0">
                <c:v>1</c:v>
              </c:pt>
            </c:numLit>
          </c:val>
          <c:extLst>
            <c:ext xmlns:c16="http://schemas.microsoft.com/office/drawing/2014/chart" uri="{C3380CC4-5D6E-409C-BE32-E72D297353CC}">
              <c16:uniqueId val="{00000020-7CEB-4E02-AB2F-9CAFC7A0DC8F}"/>
            </c:ext>
          </c:extLst>
        </c:ser>
        <c:dLbls>
          <c:showLegendKey val="0"/>
          <c:showVal val="0"/>
          <c:showCatName val="0"/>
          <c:showSerName val="0"/>
          <c:showPercent val="0"/>
          <c:showBubbleSize val="0"/>
          <c:showLeaderLines val="1"/>
        </c:dLbls>
      </c:pie3DChart>
      <c:spPr>
        <a:noFill/>
        <a:ln w="12639">
          <a:noFill/>
        </a:ln>
      </c:spPr>
    </c:plotArea>
    <c:plotVisOnly val="1"/>
    <c:dispBlanksAs val="zero"/>
    <c:showDLblsOverMax val="0"/>
  </c:chart>
  <c:spPr>
    <a:gradFill rotWithShape="0">
      <a:gsLst>
        <a:gs pos="0">
          <a:srgbClr val="FFFFFF"/>
        </a:gs>
        <a:gs pos="100000">
          <a:srgbClr val="C0C0C0"/>
        </a:gs>
      </a:gsLst>
      <a:lin ang="5400000" scaled="1"/>
    </a:gradFill>
    <a:ln w="1580">
      <a:solidFill>
        <a:srgbClr val="000000"/>
      </a:solidFill>
      <a:prstDash val="solid"/>
    </a:ln>
    <a:effectLst>
      <a:outerShdw dist="35921" dir="2700000" algn="br">
        <a:srgbClr val="000000"/>
      </a:outerShdw>
    </a:effectLst>
  </c:spPr>
  <c:txPr>
    <a:bodyPr/>
    <a:lstStyle/>
    <a:p>
      <a:pPr>
        <a:defRPr sz="498" b="0" i="0" u="none" strike="noStrike" baseline="0">
          <a:solidFill>
            <a:srgbClr val="000000"/>
          </a:solidFill>
          <a:latin typeface="Arial"/>
          <a:ea typeface="Arial"/>
          <a:cs typeface="Arial"/>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Постъпили ЧНД</a:t>
            </a:r>
          </a:p>
        </c:rich>
      </c:tx>
      <c:layout>
        <c:manualLayout>
          <c:xMode val="edge"/>
          <c:yMode val="edge"/>
          <c:x val="0.37645548321822897"/>
          <c:y val="3.6175980139234731E-2"/>
        </c:manualLayout>
      </c:layout>
      <c:overlay val="0"/>
      <c:spPr>
        <a:noFill/>
        <a:ln w="12651">
          <a:noFill/>
        </a:ln>
      </c:spPr>
    </c:title>
    <c:autoTitleDeleted val="0"/>
    <c:view3D>
      <c:rotX val="15"/>
      <c:hPercent val="2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00685441710782E-2"/>
          <c:y val="0.18346316886167935"/>
          <c:w val="0.89650753985881848"/>
          <c:h val="0.7726124998541144"/>
        </c:manualLayout>
      </c:layout>
      <c:bar3DChart>
        <c:barDir val="bar"/>
        <c:grouping val="clustered"/>
        <c:varyColors val="0"/>
        <c:ser>
          <c:idx val="0"/>
          <c:order val="0"/>
          <c:spPr>
            <a:gradFill>
              <a:gsLst>
                <a:gs pos="0">
                  <a:schemeClr val="accent1">
                    <a:lumMod val="5000"/>
                    <a:lumOff val="95000"/>
                  </a:schemeClr>
                </a:gs>
                <a:gs pos="74000">
                  <a:schemeClr val="tx1">
                    <a:lumMod val="50000"/>
                    <a:lumOff val="50000"/>
                  </a:schemeClr>
                </a:gs>
                <a:gs pos="83000">
                  <a:schemeClr val="bg2">
                    <a:lumMod val="90000"/>
                  </a:schemeClr>
                </a:gs>
                <a:gs pos="100000">
                  <a:schemeClr val="accent1">
                    <a:lumMod val="30000"/>
                    <a:lumOff val="70000"/>
                  </a:schemeClr>
                </a:gs>
              </a:gsLst>
              <a:lin ang="5400000" scaled="1"/>
            </a:gradFill>
            <a:ln w="6325">
              <a:solidFill>
                <a:srgbClr val="000000"/>
              </a:solidFill>
              <a:prstDash val="solid"/>
            </a:ln>
            <a:effectLst>
              <a:outerShdw dist="35921" dir="2700000" algn="br">
                <a:srgbClr val="000000"/>
              </a:outerShdw>
            </a:effectLst>
          </c:spPr>
          <c:invertIfNegative val="0"/>
          <c:dLbls>
            <c:dLbl>
              <c:idx val="0"/>
              <c:layout>
                <c:manualLayout>
                  <c:x val="-0.60577903182542026"/>
                  <c:y val="-6.1947682896227119E-3"/>
                </c:manualLayout>
              </c:layout>
              <c:spPr>
                <a:noFill/>
                <a:ln w="12651">
                  <a:noFill/>
                </a:ln>
              </c:spPr>
              <c:txPr>
                <a:bodyPr/>
                <a:lstStyle/>
                <a:p>
                  <a:pPr>
                    <a:defRPr sz="5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B9-49BA-B726-38F1BEF40276}"/>
                </c:ext>
              </c:extLst>
            </c:dLbl>
            <c:dLbl>
              <c:idx val="1"/>
              <c:layout>
                <c:manualLayout>
                  <c:x val="-0.59136048323843093"/>
                  <c:y val="3.3605295462096666E-3"/>
                </c:manualLayout>
              </c:layout>
              <c:spPr>
                <a:noFill/>
                <a:ln w="12651">
                  <a:noFill/>
                </a:ln>
              </c:spPr>
              <c:txPr>
                <a:bodyPr/>
                <a:lstStyle/>
                <a:p>
                  <a:pPr>
                    <a:defRPr sz="5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B9-49BA-B726-38F1BEF40276}"/>
                </c:ext>
              </c:extLst>
            </c:dLbl>
            <c:dLbl>
              <c:idx val="2"/>
              <c:layout>
                <c:manualLayout>
                  <c:x val="-0.26452227915236337"/>
                  <c:y val="1.7185836266590706E-3"/>
                </c:manualLayout>
              </c:layout>
              <c:spPr>
                <a:noFill/>
                <a:ln w="12651">
                  <a:noFill/>
                </a:ln>
              </c:spPr>
              <c:txPr>
                <a:bodyPr/>
                <a:lstStyle/>
                <a:p>
                  <a:pPr>
                    <a:defRPr sz="5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B9-49BA-B726-38F1BEF40276}"/>
                </c:ext>
              </c:extLst>
            </c:dLbl>
            <c:dLbl>
              <c:idx val="3"/>
              <c:layout>
                <c:manualLayout>
                  <c:x val="-0.58113360021459159"/>
                  <c:y val="9.3830325472881782E-4"/>
                </c:manualLayout>
              </c:layout>
              <c:spPr>
                <a:noFill/>
                <a:ln w="12651">
                  <a:noFill/>
                </a:ln>
              </c:spPr>
              <c:txPr>
                <a:bodyPr/>
                <a:lstStyle/>
                <a:p>
                  <a:pPr>
                    <a:defRPr sz="5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B9-49BA-B726-38F1BEF40276}"/>
                </c:ext>
              </c:extLst>
            </c:dLbl>
            <c:spPr>
              <a:noFill/>
              <a:ln w="12651">
                <a:noFill/>
              </a:ln>
            </c:spPr>
            <c:txPr>
              <a:bodyPr wrap="square" lIns="38100" tIns="19050" rIns="38100" bIns="19050" anchor="ctr">
                <a:spAutoFit/>
              </a:bodyPr>
              <a:lstStyle/>
              <a:p>
                <a:pPr>
                  <a:defRPr sz="5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Sheet1!$A$4:$D$4</c:f>
              <c:numCache>
                <c:formatCode>General</c:formatCode>
                <c:ptCount val="4"/>
                <c:pt idx="0">
                  <c:v>2015</c:v>
                </c:pt>
                <c:pt idx="1">
                  <c:v>2016</c:v>
                </c:pt>
                <c:pt idx="2">
                  <c:v>2017</c:v>
                </c:pt>
                <c:pt idx="3">
                  <c:v>2018</c:v>
                </c:pt>
              </c:numCache>
            </c:numRef>
          </c:cat>
          <c:val>
            <c:numRef>
              <c:f>Sheet1!$A$5:$D$5</c:f>
              <c:numCache>
                <c:formatCode>General</c:formatCode>
                <c:ptCount val="4"/>
                <c:pt idx="0">
                  <c:v>130</c:v>
                </c:pt>
                <c:pt idx="1">
                  <c:v>127</c:v>
                </c:pt>
                <c:pt idx="2">
                  <c:v>73</c:v>
                </c:pt>
                <c:pt idx="3">
                  <c:v>124</c:v>
                </c:pt>
              </c:numCache>
            </c:numRef>
          </c:val>
          <c:extLst>
            <c:ext xmlns:c16="http://schemas.microsoft.com/office/drawing/2014/chart" uri="{C3380CC4-5D6E-409C-BE32-E72D297353CC}">
              <c16:uniqueId val="{00000004-F7B9-49BA-B726-38F1BEF40276}"/>
            </c:ext>
          </c:extLst>
        </c:ser>
        <c:dLbls>
          <c:showLegendKey val="0"/>
          <c:showVal val="0"/>
          <c:showCatName val="0"/>
          <c:showSerName val="0"/>
          <c:showPercent val="0"/>
          <c:showBubbleSize val="0"/>
        </c:dLbls>
        <c:gapWidth val="150"/>
        <c:gapDepth val="200"/>
        <c:shape val="box"/>
        <c:axId val="229211160"/>
        <c:axId val="1"/>
        <c:axId val="0"/>
      </c:bar3DChart>
      <c:catAx>
        <c:axId val="229211160"/>
        <c:scaling>
          <c:orientation val="minMax"/>
        </c:scaling>
        <c:delete val="0"/>
        <c:axPos val="l"/>
        <c:numFmt formatCode="General" sourceLinked="1"/>
        <c:majorTickMark val="out"/>
        <c:minorTickMark val="none"/>
        <c:tickLblPos val="low"/>
        <c:spPr>
          <a:ln w="3163">
            <a:noFill/>
          </a:ln>
        </c:spPr>
        <c:txPr>
          <a:bodyPr rot="0" vert="horz"/>
          <a:lstStyle/>
          <a:p>
            <a:pPr>
              <a:defRPr sz="498" b="1"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229211160"/>
        <c:crosses val="autoZero"/>
        <c:crossBetween val="between"/>
      </c:valAx>
      <c:spPr>
        <a:noFill/>
        <a:ln w="12651">
          <a:noFill/>
        </a:ln>
      </c:spPr>
    </c:plotArea>
    <c:plotVisOnly val="1"/>
    <c:dispBlanksAs val="gap"/>
    <c:showDLblsOverMax val="0"/>
  </c:chart>
  <c:spPr>
    <a:gradFill rotWithShape="0">
      <a:gsLst>
        <a:gs pos="0">
          <a:srgbClr val="FFFFFF"/>
        </a:gs>
        <a:gs pos="100000">
          <a:srgbClr val="C0C0C0"/>
        </a:gs>
      </a:gsLst>
      <a:path path="rect">
        <a:fillToRect l="100000" b="100000"/>
      </a:path>
    </a:gradFill>
    <a:ln w="1581">
      <a:solidFill>
        <a:srgbClr val="000000"/>
      </a:solidFill>
      <a:prstDash val="solid"/>
    </a:ln>
    <a:effectLst>
      <a:outerShdw dist="35921" dir="2700000" algn="br">
        <a:srgbClr val="000000"/>
      </a:outerShdw>
    </a:effectLst>
  </c:spPr>
  <c:txPr>
    <a:bodyPr/>
    <a:lstStyle/>
    <a:p>
      <a:pPr>
        <a:defRPr sz="498" b="0" i="0" u="none" strike="noStrike" baseline="0">
          <a:solidFill>
            <a:srgbClr val="000000"/>
          </a:solidFill>
          <a:latin typeface="Arial"/>
          <a:ea typeface="Arial"/>
          <a:cs typeface="Arial"/>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Свършени ЧНД</a:t>
            </a:r>
          </a:p>
        </c:rich>
      </c:tx>
      <c:layout>
        <c:manualLayout>
          <c:xMode val="edge"/>
          <c:yMode val="edge"/>
          <c:x val="0.36719881597266907"/>
          <c:y val="3.6674948074238815E-2"/>
        </c:manualLayout>
      </c:layout>
      <c:overlay val="0"/>
      <c:spPr>
        <a:noFill/>
        <a:ln w="12648">
          <a:noFill/>
        </a:ln>
      </c:spPr>
    </c:title>
    <c:autoTitleDeleted val="0"/>
    <c:view3D>
      <c:rotX val="15"/>
      <c:hPercent val="48"/>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568940493468806E-2"/>
          <c:y val="0.12469474869259022"/>
          <c:w val="0.90130624092888245"/>
          <c:h val="0.69926859070746672"/>
        </c:manualLayout>
      </c:layout>
      <c:bar3DChart>
        <c:barDir val="col"/>
        <c:grouping val="stacked"/>
        <c:varyColors val="0"/>
        <c:ser>
          <c:idx val="0"/>
          <c:order val="0"/>
          <c:tx>
            <c:v>решени по същество</c:v>
          </c:tx>
          <c:spPr>
            <a:pattFill prst="pct5">
              <a:fgClr>
                <a:schemeClr val="tx1"/>
              </a:fgClr>
              <a:bgClr>
                <a:schemeClr val="bg1"/>
              </a:bgClr>
            </a:pattFill>
            <a:ln w="6324">
              <a:solidFill>
                <a:srgbClr val="000000"/>
              </a:solidFill>
              <a:prstDash val="solid"/>
            </a:ln>
          </c:spPr>
          <c:invertIfNegative val="0"/>
          <c:dLbls>
            <c:spPr>
              <a:noFill/>
              <a:ln w="12648">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2015</c:v>
                </c:pt>
                <c:pt idx="1">
                  <c:v>2016</c:v>
                </c:pt>
                <c:pt idx="2">
                  <c:v>2017</c:v>
                </c:pt>
                <c:pt idx="3">
                  <c:v>2018</c:v>
                </c:pt>
              </c:numCache>
            </c:numRef>
          </c:cat>
          <c:val>
            <c:numRef>
              <c:f>Sheet2!$A$8:$D$8</c:f>
              <c:numCache>
                <c:formatCode>General</c:formatCode>
                <c:ptCount val="4"/>
                <c:pt idx="0">
                  <c:v>120</c:v>
                </c:pt>
                <c:pt idx="1">
                  <c:v>114</c:v>
                </c:pt>
                <c:pt idx="2">
                  <c:v>63</c:v>
                </c:pt>
                <c:pt idx="3">
                  <c:v>100</c:v>
                </c:pt>
              </c:numCache>
            </c:numRef>
          </c:val>
          <c:extLst>
            <c:ext xmlns:c16="http://schemas.microsoft.com/office/drawing/2014/chart" uri="{C3380CC4-5D6E-409C-BE32-E72D297353CC}">
              <c16:uniqueId val="{00000000-89DC-4EDE-91D3-5C209F0C828E}"/>
            </c:ext>
          </c:extLst>
        </c:ser>
        <c:ser>
          <c:idx val="1"/>
          <c:order val="1"/>
          <c:tx>
            <c:v>прекратени</c:v>
          </c:tx>
          <c:spPr>
            <a:pattFill prst="pct20">
              <a:fgClr>
                <a:schemeClr val="tx1"/>
              </a:fgClr>
              <a:bgClr>
                <a:schemeClr val="bg1"/>
              </a:bgClr>
            </a:pattFill>
            <a:ln w="6324">
              <a:solidFill>
                <a:srgbClr val="000000"/>
              </a:solidFill>
              <a:prstDash val="solid"/>
            </a:ln>
          </c:spPr>
          <c:invertIfNegative val="0"/>
          <c:dLbls>
            <c:dLbl>
              <c:idx val="0"/>
              <c:layout>
                <c:manualLayout>
                  <c:x val="1.6500386653409971E-3"/>
                  <c:y val="-4.8964501269251892E-3"/>
                </c:manualLayout>
              </c:layout>
              <c:spPr>
                <a:noFill/>
                <a:ln w="12648">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DC-4EDE-91D3-5C209F0C828E}"/>
                </c:ext>
              </c:extLst>
            </c:dLbl>
            <c:dLbl>
              <c:idx val="1"/>
              <c:layout>
                <c:manualLayout>
                  <c:x val="4.6581260071083541E-3"/>
                  <c:y val="1.667643335205693E-3"/>
                </c:manualLayout>
              </c:layout>
              <c:spPr>
                <a:noFill/>
                <a:ln w="12648">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DC-4EDE-91D3-5C209F0C828E}"/>
                </c:ext>
              </c:extLst>
            </c:dLbl>
            <c:dLbl>
              <c:idx val="2"/>
              <c:layout>
                <c:manualLayout>
                  <c:x val="0"/>
                  <c:y val="-7.47070967707774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DC-4EDE-91D3-5C209F0C828E}"/>
                </c:ext>
              </c:extLst>
            </c:dLbl>
            <c:spPr>
              <a:noFill/>
              <a:ln w="12648">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2015</c:v>
                </c:pt>
                <c:pt idx="1">
                  <c:v>2016</c:v>
                </c:pt>
                <c:pt idx="2">
                  <c:v>2017</c:v>
                </c:pt>
                <c:pt idx="3">
                  <c:v>2018</c:v>
                </c:pt>
              </c:numCache>
            </c:numRef>
          </c:cat>
          <c:val>
            <c:numRef>
              <c:f>Sheet2!$A$9:$D$9</c:f>
              <c:numCache>
                <c:formatCode>General</c:formatCode>
                <c:ptCount val="4"/>
                <c:pt idx="0">
                  <c:v>12</c:v>
                </c:pt>
                <c:pt idx="1">
                  <c:v>15</c:v>
                </c:pt>
                <c:pt idx="2">
                  <c:v>7</c:v>
                </c:pt>
                <c:pt idx="3">
                  <c:v>23</c:v>
                </c:pt>
              </c:numCache>
            </c:numRef>
          </c:val>
          <c:extLst>
            <c:ext xmlns:c16="http://schemas.microsoft.com/office/drawing/2014/chart" uri="{C3380CC4-5D6E-409C-BE32-E72D297353CC}">
              <c16:uniqueId val="{00000004-89DC-4EDE-91D3-5C209F0C828E}"/>
            </c:ext>
          </c:extLst>
        </c:ser>
        <c:dLbls>
          <c:showLegendKey val="0"/>
          <c:showVal val="0"/>
          <c:showCatName val="0"/>
          <c:showSerName val="0"/>
          <c:showPercent val="0"/>
          <c:showBubbleSize val="0"/>
        </c:dLbls>
        <c:gapWidth val="150"/>
        <c:shape val="box"/>
        <c:axId val="229332952"/>
        <c:axId val="1"/>
        <c:axId val="0"/>
      </c:bar3DChart>
      <c:catAx>
        <c:axId val="229332952"/>
        <c:scaling>
          <c:orientation val="minMax"/>
        </c:scaling>
        <c:delete val="0"/>
        <c:axPos val="b"/>
        <c:majorGridlines>
          <c:spPr>
            <a:ln w="1581">
              <a:solidFill>
                <a:srgbClr val="000000"/>
              </a:solidFill>
              <a:prstDash val="solid"/>
            </a:ln>
          </c:spPr>
        </c:majorGridlines>
        <c:numFmt formatCode="General" sourceLinked="1"/>
        <c:majorTickMark val="out"/>
        <c:minorTickMark val="none"/>
        <c:tickLblPos val="low"/>
        <c:spPr>
          <a:ln w="158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1581">
              <a:solidFill>
                <a:srgbClr val="000000"/>
              </a:solidFill>
              <a:prstDash val="solid"/>
            </a:ln>
          </c:spPr>
        </c:majorGridlines>
        <c:numFmt formatCode="General" sourceLinked="1"/>
        <c:majorTickMark val="out"/>
        <c:minorTickMark val="none"/>
        <c:tickLblPos val="nextTo"/>
        <c:spPr>
          <a:ln w="158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bg-BG"/>
          </a:p>
        </c:txPr>
        <c:crossAx val="229332952"/>
        <c:crosses val="autoZero"/>
        <c:crossBetween val="between"/>
      </c:valAx>
      <c:spPr>
        <a:noFill/>
        <a:ln w="12648">
          <a:noFill/>
        </a:ln>
      </c:spPr>
    </c:plotArea>
    <c:legend>
      <c:legendPos val="b"/>
      <c:layout>
        <c:manualLayout>
          <c:xMode val="edge"/>
          <c:yMode val="edge"/>
          <c:x val="0.30855018587360594"/>
          <c:y val="0.9140127388535032"/>
          <c:w val="0.38475836431226768"/>
          <c:h val="6.3694267515923567E-2"/>
        </c:manualLayout>
      </c:layout>
      <c:overlay val="0"/>
      <c:spPr>
        <a:solidFill>
          <a:srgbClr val="FFFFFF"/>
        </a:solidFill>
        <a:ln w="1581">
          <a:solidFill>
            <a:srgbClr val="000000"/>
          </a:solidFill>
          <a:prstDash val="solid"/>
        </a:ln>
      </c:spPr>
      <c:txPr>
        <a:bodyPr/>
        <a:lstStyle/>
        <a:p>
          <a:pPr>
            <a:defRPr sz="411"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1581">
      <a:solidFill>
        <a:srgbClr val="000000"/>
      </a:solidFill>
      <a:prstDash val="solid"/>
    </a:ln>
    <a:effectLst>
      <a:outerShdw dist="35921" dir="2700000" algn="br">
        <a:srgbClr val="000000"/>
      </a:outerShdw>
    </a:effectLst>
  </c:spPr>
  <c:txPr>
    <a:bodyPr/>
    <a:lstStyle/>
    <a:p>
      <a:pPr>
        <a:defRPr sz="448" b="0"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7" b="1" i="0" u="none" strike="noStrike" baseline="0">
                <a:solidFill>
                  <a:srgbClr val="000000"/>
                </a:solidFill>
                <a:latin typeface="Arial"/>
                <a:ea typeface="Arial"/>
                <a:cs typeface="Arial"/>
              </a:defRPr>
            </a:pPr>
            <a:r>
              <a:rPr lang="bg-BG"/>
              <a:t>Постъпили ДЧНД</a:t>
            </a:r>
          </a:p>
        </c:rich>
      </c:tx>
      <c:layout>
        <c:manualLayout>
          <c:xMode val="edge"/>
          <c:yMode val="edge"/>
          <c:x val="0.36610635786448481"/>
          <c:y val="3.6175980139234731E-2"/>
        </c:manualLayout>
      </c:layout>
      <c:overlay val="0"/>
      <c:spPr>
        <a:noFill/>
        <a:ln w="12651">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2700000" scaled="1"/>
        </a:gradFill>
        <a:ln w="12700">
          <a:solidFill>
            <a:srgbClr val="808080"/>
          </a:solidFill>
          <a:prstDash val="solid"/>
        </a:ln>
      </c:spPr>
    </c:sideWall>
    <c:backWall>
      <c:thickness val="0"/>
      <c:spPr>
        <a:gradFill rotWithShape="0">
          <a:gsLst>
            <a:gs pos="0">
              <a:srgbClr val="C0C0C0"/>
            </a:gs>
            <a:gs pos="100000">
              <a:srgbClr val="FFFFFF"/>
            </a:gs>
          </a:gsLst>
          <a:lin ang="2700000" scaled="1"/>
        </a:gradFill>
        <a:ln w="12700">
          <a:solidFill>
            <a:srgbClr val="808080"/>
          </a:solidFill>
          <a:prstDash val="solid"/>
        </a:ln>
      </c:spPr>
    </c:backWall>
    <c:plotArea>
      <c:layout>
        <c:manualLayout>
          <c:layoutTarget val="inner"/>
          <c:xMode val="edge"/>
          <c:yMode val="edge"/>
          <c:x val="0.37386822369292722"/>
          <c:y val="0.15245530933576174"/>
          <c:w val="0.56662381307094156"/>
          <c:h val="0.73643666374054384"/>
        </c:manualLayout>
      </c:layout>
      <c:bar3DChart>
        <c:barDir val="col"/>
        <c:grouping val="percentStacked"/>
        <c:varyColors val="0"/>
        <c:ser>
          <c:idx val="3"/>
          <c:order val="0"/>
          <c:tx>
            <c:v>други</c:v>
          </c:tx>
          <c:spPr>
            <a:blipFill dpi="0" rotWithShape="0">
              <a:blip xmlns:r="http://schemas.openxmlformats.org/officeDocument/2006/relationships" r:embed="rId2"/>
              <a:srcRect/>
              <a:tile tx="0" ty="0" sx="100000" sy="100000" flip="none" algn="tl"/>
            </a:blipFill>
            <a:ln w="6325">
              <a:solidFill>
                <a:srgbClr val="000000"/>
              </a:solidFill>
              <a:prstDash val="solid"/>
            </a:ln>
          </c:spPr>
          <c:invertIfNegative val="0"/>
          <c:dLbls>
            <c:dLbl>
              <c:idx val="3"/>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6="http://schemas.microsoft.com/office/drawing/2014/chart" uri="{C3380CC4-5D6E-409C-BE32-E72D297353CC}">
                  <c16:uniqueId val="{00000000-A2F9-4E0F-9AE9-F5C052F12B6F}"/>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2015</c:v>
                </c:pt>
                <c:pt idx="1">
                  <c:v>2016</c:v>
                </c:pt>
                <c:pt idx="2">
                  <c:v>2017</c:v>
                </c:pt>
                <c:pt idx="3">
                  <c:v>2018</c:v>
                </c:pt>
              </c:numCache>
            </c:numRef>
          </c:cat>
          <c:val>
            <c:numRef>
              <c:f>Sheet1!$B$7:$E$7</c:f>
              <c:numCache>
                <c:formatCode>General</c:formatCode>
                <c:ptCount val="4"/>
                <c:pt idx="0">
                  <c:v>12</c:v>
                </c:pt>
                <c:pt idx="1">
                  <c:v>8</c:v>
                </c:pt>
                <c:pt idx="2">
                  <c:v>8</c:v>
                </c:pt>
                <c:pt idx="3">
                  <c:v>28</c:v>
                </c:pt>
              </c:numCache>
            </c:numRef>
          </c:val>
          <c:extLst>
            <c:ext xmlns:c16="http://schemas.microsoft.com/office/drawing/2014/chart" uri="{C3380CC4-5D6E-409C-BE32-E72D297353CC}">
              <c16:uniqueId val="{00000001-A2F9-4E0F-9AE9-F5C052F12B6F}"/>
            </c:ext>
          </c:extLst>
        </c:ser>
        <c:ser>
          <c:idx val="2"/>
          <c:order val="1"/>
          <c:tx>
            <c:v>чл. 243 и чл. 244 НПК</c:v>
          </c:tx>
          <c:spPr>
            <a:blipFill dpi="0" rotWithShape="0">
              <a:blip xmlns:r="http://schemas.openxmlformats.org/officeDocument/2006/relationships" r:embed="rId3"/>
              <a:srcRect/>
              <a:tile tx="0" ty="0" sx="100000" sy="100000" flip="none" algn="tl"/>
            </a:blipFill>
            <a:ln w="6325">
              <a:solidFill>
                <a:srgbClr val="000000"/>
              </a:solidFill>
              <a:prstDash val="solid"/>
            </a:ln>
          </c:spPr>
          <c:invertIfNegative val="0"/>
          <c:dLbls>
            <c:dLbl>
              <c:idx val="3"/>
              <c:layout>
                <c:manualLayout>
                  <c:x val="-6.716172121435949E-4"/>
                  <c:y val="-1.5349583240079486E-2"/>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F9-4E0F-9AE9-F5C052F12B6F}"/>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2015</c:v>
                </c:pt>
                <c:pt idx="1">
                  <c:v>2016</c:v>
                </c:pt>
                <c:pt idx="2">
                  <c:v>2017</c:v>
                </c:pt>
                <c:pt idx="3">
                  <c:v>2018</c:v>
                </c:pt>
              </c:numCache>
            </c:numRef>
          </c:cat>
          <c:val>
            <c:numRef>
              <c:f>Sheet1!$B$6:$E$6</c:f>
              <c:numCache>
                <c:formatCode>General</c:formatCode>
                <c:ptCount val="4"/>
                <c:pt idx="0">
                  <c:v>4</c:v>
                </c:pt>
                <c:pt idx="1">
                  <c:v>8</c:v>
                </c:pt>
                <c:pt idx="2">
                  <c:v>4</c:v>
                </c:pt>
                <c:pt idx="3">
                  <c:v>13</c:v>
                </c:pt>
              </c:numCache>
            </c:numRef>
          </c:val>
          <c:extLst>
            <c:ext xmlns:c16="http://schemas.microsoft.com/office/drawing/2014/chart" uri="{C3380CC4-5D6E-409C-BE32-E72D297353CC}">
              <c16:uniqueId val="{00000003-A2F9-4E0F-9AE9-F5C052F12B6F}"/>
            </c:ext>
          </c:extLst>
        </c:ser>
        <c:ser>
          <c:idx val="1"/>
          <c:order val="2"/>
          <c:tx>
            <c:v>чл. 223 НПК</c:v>
          </c:tx>
          <c:spPr>
            <a:blipFill dpi="0" rotWithShape="0">
              <a:blip xmlns:r="http://schemas.openxmlformats.org/officeDocument/2006/relationships" r:embed="rId4"/>
              <a:srcRect/>
              <a:tile tx="0" ty="0" sx="100000" sy="100000" flip="none" algn="tl"/>
            </a:blipFill>
            <a:ln w="6325">
              <a:solidFill>
                <a:srgbClr val="000000"/>
              </a:solidFill>
              <a:prstDash val="solid"/>
            </a:ln>
          </c:spPr>
          <c:invertIfNegative val="0"/>
          <c:dLbls>
            <c:dLbl>
              <c:idx val="3"/>
              <c:layout>
                <c:manualLayout>
                  <c:x val="-4.5526003945498047E-3"/>
                  <c:y val="1.0122281226474597E-3"/>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F9-4E0F-9AE9-F5C052F12B6F}"/>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2015</c:v>
                </c:pt>
                <c:pt idx="1">
                  <c:v>2016</c:v>
                </c:pt>
                <c:pt idx="2">
                  <c:v>2017</c:v>
                </c:pt>
                <c:pt idx="3">
                  <c:v>2018</c:v>
                </c:pt>
              </c:numCache>
            </c:numRef>
          </c:cat>
          <c:val>
            <c:numRef>
              <c:f>Sheet1!$B$5:$E$5</c:f>
              <c:numCache>
                <c:formatCode>General</c:formatCode>
                <c:ptCount val="4"/>
                <c:pt idx="0">
                  <c:v>9</c:v>
                </c:pt>
                <c:pt idx="1">
                  <c:v>2</c:v>
                </c:pt>
                <c:pt idx="2">
                  <c:v>8</c:v>
                </c:pt>
                <c:pt idx="3">
                  <c:v>4</c:v>
                </c:pt>
              </c:numCache>
            </c:numRef>
          </c:val>
          <c:extLst>
            <c:ext xmlns:c16="http://schemas.microsoft.com/office/drawing/2014/chart" uri="{C3380CC4-5D6E-409C-BE32-E72D297353CC}">
              <c16:uniqueId val="{00000005-A2F9-4E0F-9AE9-F5C052F12B6F}"/>
            </c:ext>
          </c:extLst>
        </c:ser>
        <c:ser>
          <c:idx val="0"/>
          <c:order val="3"/>
          <c:tx>
            <c:v>чл. 222 НПК</c:v>
          </c:tx>
          <c:spPr>
            <a:blipFill dpi="0" rotWithShape="0">
              <a:blip xmlns:r="http://schemas.openxmlformats.org/officeDocument/2006/relationships" r:embed="rId5"/>
              <a:srcRect/>
              <a:tile tx="0" ty="0" sx="100000" sy="100000" flip="none" algn="tl"/>
            </a:blipFill>
            <a:ln w="6325">
              <a:solidFill>
                <a:srgbClr val="000000"/>
              </a:solidFill>
              <a:prstDash val="solid"/>
            </a:ln>
          </c:spPr>
          <c:invertIfNegative val="0"/>
          <c:dLbls>
            <c:dLbl>
              <c:idx val="2"/>
              <c:layout>
                <c:manualLayout>
                  <c:x val="4.3122035360069789E-3"/>
                  <c:y val="-1.7226528854435832E-2"/>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F9-4E0F-9AE9-F5C052F12B6F}"/>
                </c:ext>
              </c:extLst>
            </c:dLbl>
            <c:dLbl>
              <c:idx val="3"/>
              <c:layout>
                <c:manualLayout>
                  <c:x val="-2.1561017680036079E-3"/>
                  <c:y val="-4.3066322136089972E-3"/>
                </c:manualLayout>
              </c:layout>
              <c:spPr>
                <a:noFill/>
                <a:ln w="12651">
                  <a:noFill/>
                </a:ln>
              </c:spPr>
              <c:txPr>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F9-4E0F-9AE9-F5C052F12B6F}"/>
                </c:ext>
              </c:extLst>
            </c:dLbl>
            <c:spPr>
              <a:noFill/>
              <a:ln w="12651">
                <a:noFill/>
              </a:ln>
            </c:spPr>
            <c:txPr>
              <a:bodyPr wrap="square" lIns="38100" tIns="19050" rIns="38100" bIns="19050" anchor="ctr">
                <a:spAutoFit/>
              </a:bodyPr>
              <a:lstStyle/>
              <a:p>
                <a:pPr>
                  <a:defRPr sz="498"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2015</c:v>
                </c:pt>
                <c:pt idx="1">
                  <c:v>2016</c:v>
                </c:pt>
                <c:pt idx="2">
                  <c:v>2017</c:v>
                </c:pt>
                <c:pt idx="3">
                  <c:v>2018</c:v>
                </c:pt>
              </c:numCache>
            </c:numRef>
          </c:cat>
          <c:val>
            <c:numRef>
              <c:f>Sheet1!$B$4:$E$4</c:f>
              <c:numCache>
                <c:formatCode>General</c:formatCode>
                <c:ptCount val="4"/>
                <c:pt idx="0">
                  <c:v>12</c:v>
                </c:pt>
                <c:pt idx="1">
                  <c:v>6</c:v>
                </c:pt>
                <c:pt idx="2">
                  <c:v>0</c:v>
                </c:pt>
                <c:pt idx="3">
                  <c:v>2</c:v>
                </c:pt>
              </c:numCache>
            </c:numRef>
          </c:val>
          <c:extLst>
            <c:ext xmlns:c16="http://schemas.microsoft.com/office/drawing/2014/chart" uri="{C3380CC4-5D6E-409C-BE32-E72D297353CC}">
              <c16:uniqueId val="{00000008-A2F9-4E0F-9AE9-F5C052F12B6F}"/>
            </c:ext>
          </c:extLst>
        </c:ser>
        <c:dLbls>
          <c:showLegendKey val="0"/>
          <c:showVal val="0"/>
          <c:showCatName val="0"/>
          <c:showSerName val="0"/>
          <c:showPercent val="0"/>
          <c:showBubbleSize val="0"/>
        </c:dLbls>
        <c:gapWidth val="150"/>
        <c:shape val="box"/>
        <c:axId val="296778072"/>
        <c:axId val="1"/>
        <c:axId val="0"/>
      </c:bar3DChart>
      <c:catAx>
        <c:axId val="296778072"/>
        <c:scaling>
          <c:orientation val="minMax"/>
        </c:scaling>
        <c:delete val="0"/>
        <c:axPos val="b"/>
        <c:majorGridlines>
          <c:spPr>
            <a:ln w="1581">
              <a:solidFill>
                <a:srgbClr val="000000"/>
              </a:solidFill>
              <a:prstDash val="solid"/>
            </a:ln>
          </c:spPr>
        </c:majorGridlines>
        <c:numFmt formatCode="General" sourceLinked="1"/>
        <c:majorTickMark val="out"/>
        <c:minorTickMark val="none"/>
        <c:tickLblPos val="low"/>
        <c:spPr>
          <a:ln w="1581">
            <a:solidFill>
              <a:srgbClr val="000000"/>
            </a:solidFill>
            <a:prstDash val="solid"/>
          </a:ln>
        </c:spPr>
        <c:txPr>
          <a:bodyPr rot="0" vert="horz"/>
          <a:lstStyle/>
          <a:p>
            <a:pPr>
              <a:defRPr sz="498"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1581">
              <a:solidFill>
                <a:srgbClr val="000000"/>
              </a:solidFill>
              <a:prstDash val="solid"/>
            </a:ln>
          </c:spPr>
        </c:majorGridlines>
        <c:numFmt formatCode="0%" sourceLinked="1"/>
        <c:majorTickMark val="out"/>
        <c:minorTickMark val="none"/>
        <c:tickLblPos val="nextTo"/>
        <c:spPr>
          <a:ln w="1581">
            <a:solidFill>
              <a:srgbClr val="000000"/>
            </a:solidFill>
            <a:prstDash val="solid"/>
          </a:ln>
        </c:spPr>
        <c:txPr>
          <a:bodyPr rot="0" vert="horz"/>
          <a:lstStyle/>
          <a:p>
            <a:pPr>
              <a:defRPr sz="498" b="0" i="0" u="none" strike="noStrike" baseline="0">
                <a:solidFill>
                  <a:srgbClr val="000000"/>
                </a:solidFill>
                <a:latin typeface="Arial"/>
                <a:ea typeface="Arial"/>
                <a:cs typeface="Arial"/>
              </a:defRPr>
            </a:pPr>
            <a:endParaRPr lang="bg-BG"/>
          </a:p>
        </c:txPr>
        <c:crossAx val="296778072"/>
        <c:crosses val="autoZero"/>
        <c:crossBetween val="between"/>
        <c:majorUnit val="0.2"/>
      </c:valAx>
      <c:spPr>
        <a:noFill/>
        <a:ln w="12651">
          <a:noFill/>
        </a:ln>
      </c:spPr>
    </c:plotArea>
    <c:legend>
      <c:legendPos val="r"/>
      <c:layout>
        <c:manualLayout>
          <c:xMode val="edge"/>
          <c:yMode val="edge"/>
          <c:x val="1.2237762237762238E-2"/>
          <c:y val="0.38571428571428573"/>
          <c:w val="0.25349650349650349"/>
          <c:h val="0.26428571428571429"/>
        </c:manualLayout>
      </c:layout>
      <c:overlay val="0"/>
      <c:spPr>
        <a:solidFill>
          <a:srgbClr val="FFFFFF"/>
        </a:solidFill>
        <a:ln w="1581">
          <a:solidFill>
            <a:srgbClr val="000000"/>
          </a:solidFill>
          <a:prstDash val="solid"/>
        </a:ln>
      </c:spPr>
      <c:txPr>
        <a:bodyPr/>
        <a:lstStyle/>
        <a:p>
          <a:pPr>
            <a:defRPr sz="458"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path path="rect">
        <a:fillToRect r="100000" b="100000"/>
      </a:path>
    </a:gradFill>
    <a:ln w="1581">
      <a:solidFill>
        <a:srgbClr val="000000"/>
      </a:solidFill>
      <a:prstDash val="solid"/>
    </a:ln>
    <a:effectLst>
      <a:outerShdw dist="35921" dir="2700000" algn="br">
        <a:srgbClr val="000000"/>
      </a:outerShdw>
    </a:effectLst>
  </c:spPr>
  <c:txPr>
    <a:bodyPr/>
    <a:lstStyle/>
    <a:p>
      <a:pPr>
        <a:defRPr sz="498" b="0" i="0" u="none" strike="noStrike" baseline="0">
          <a:solidFill>
            <a:srgbClr val="000000"/>
          </a:solidFill>
          <a:latin typeface="Arial"/>
          <a:ea typeface="Arial"/>
          <a:cs typeface="Arial"/>
        </a:defRPr>
      </a:pPr>
      <a:endParaRPr lang="bg-BG"/>
    </a:p>
  </c:txPr>
  <c:externalData r:id="rId6">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6" b="1" i="0" u="none" strike="noStrike" baseline="0">
                <a:solidFill>
                  <a:srgbClr val="000000"/>
                </a:solidFill>
                <a:latin typeface="Arial"/>
                <a:ea typeface="Arial"/>
                <a:cs typeface="Arial"/>
              </a:defRPr>
            </a:pPr>
            <a:r>
              <a:rPr lang="bg-BG"/>
              <a:t>Постъпили НЧХД</a:t>
            </a:r>
          </a:p>
        </c:rich>
      </c:tx>
      <c:layout>
        <c:manualLayout>
          <c:xMode val="edge"/>
          <c:yMode val="edge"/>
          <c:x val="0.36739999853370281"/>
          <c:y val="3.6175980139234731E-2"/>
        </c:manualLayout>
      </c:layout>
      <c:overlay val="0"/>
      <c:spPr>
        <a:noFill/>
        <a:ln w="1262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0103511884016417E-2"/>
          <c:y val="0.19121513374315877"/>
          <c:w val="0.94954766847961436"/>
          <c:h val="0.75194059350350262"/>
        </c:manualLayout>
      </c:layout>
      <c:pie3DChart>
        <c:varyColors val="1"/>
        <c:ser>
          <c:idx val="0"/>
          <c:order val="0"/>
          <c:tx>
            <c:v>2007 г.</c:v>
          </c:tx>
          <c:spPr>
            <a:pattFill prst="pct5">
              <a:fgClr>
                <a:schemeClr val="tx1"/>
              </a:fgClr>
              <a:bgClr>
                <a:schemeClr val="bg1"/>
              </a:bgClr>
            </a:pattFill>
            <a:ln w="6312">
              <a:solidFill>
                <a:srgbClr val="000000"/>
              </a:solidFill>
              <a:prstDash val="solid"/>
            </a:ln>
          </c:spPr>
          <c:explosion val="16"/>
          <c:dPt>
            <c:idx val="0"/>
            <c:bubble3D val="0"/>
            <c:extLst>
              <c:ext xmlns:c16="http://schemas.microsoft.com/office/drawing/2014/chart" uri="{C3380CC4-5D6E-409C-BE32-E72D297353CC}">
                <c16:uniqueId val="{00000000-B08D-411A-8EAC-812F88C75602}"/>
              </c:ext>
            </c:extLst>
          </c:dPt>
          <c:dPt>
            <c:idx val="1"/>
            <c:bubble3D val="0"/>
            <c:spPr>
              <a:pattFill prst="pct30">
                <a:fgClr>
                  <a:srgbClr val="E7E6E6"/>
                </a:fgClr>
                <a:bgClr>
                  <a:sysClr val="window" lastClr="FFFFFF"/>
                </a:bgClr>
              </a:pattFill>
              <a:ln w="6312">
                <a:solidFill>
                  <a:srgbClr val="000000"/>
                </a:solidFill>
                <a:prstDash val="solid"/>
              </a:ln>
            </c:spPr>
            <c:extLst>
              <c:ext xmlns:c16="http://schemas.microsoft.com/office/drawing/2014/chart" uri="{C3380CC4-5D6E-409C-BE32-E72D297353CC}">
                <c16:uniqueId val="{00000002-B08D-411A-8EAC-812F88C75602}"/>
              </c:ext>
            </c:extLst>
          </c:dPt>
          <c:dPt>
            <c:idx val="2"/>
            <c:bubble3D val="0"/>
            <c:spPr>
              <a:pattFill prst="dashVert">
                <a:fgClr>
                  <a:srgbClr val="E7E6E6">
                    <a:lumMod val="90000"/>
                  </a:srgbClr>
                </a:fgClr>
                <a:bgClr>
                  <a:sysClr val="window" lastClr="FFFFFF"/>
                </a:bgClr>
              </a:pattFill>
              <a:ln w="6312">
                <a:solidFill>
                  <a:srgbClr val="000000"/>
                </a:solidFill>
                <a:prstDash val="solid"/>
              </a:ln>
            </c:spPr>
            <c:extLst>
              <c:ext xmlns:c16="http://schemas.microsoft.com/office/drawing/2014/chart" uri="{C3380CC4-5D6E-409C-BE32-E72D297353CC}">
                <c16:uniqueId val="{00000004-B08D-411A-8EAC-812F88C75602}"/>
              </c:ext>
            </c:extLst>
          </c:dPt>
          <c:dPt>
            <c:idx val="3"/>
            <c:bubble3D val="0"/>
            <c:spPr>
              <a:pattFill prst="ltDnDiag">
                <a:fgClr>
                  <a:srgbClr val="E7E6E6">
                    <a:lumMod val="90000"/>
                  </a:srgbClr>
                </a:fgClr>
                <a:bgClr>
                  <a:sysClr val="window" lastClr="FFFFFF"/>
                </a:bgClr>
              </a:pattFill>
              <a:ln w="6312">
                <a:solidFill>
                  <a:srgbClr val="000000"/>
                </a:solidFill>
                <a:prstDash val="solid"/>
              </a:ln>
            </c:spPr>
            <c:extLst>
              <c:ext xmlns:c16="http://schemas.microsoft.com/office/drawing/2014/chart" uri="{C3380CC4-5D6E-409C-BE32-E72D297353CC}">
                <c16:uniqueId val="{00000006-B08D-411A-8EAC-812F88C75602}"/>
              </c:ext>
            </c:extLst>
          </c:dPt>
          <c:dLbls>
            <c:dLbl>
              <c:idx val="0"/>
              <c:layout>
                <c:manualLayout>
                  <c:x val="-0.20866718956378835"/>
                  <c:y val="-0.17899312973475215"/>
                </c:manualLayout>
              </c:layout>
              <c:tx>
                <c:rich>
                  <a:bodyPr/>
                  <a:lstStyle/>
                  <a:p>
                    <a:pPr>
                      <a:defRPr sz="497" b="0" i="0" u="none" strike="noStrike" baseline="0">
                        <a:solidFill>
                          <a:srgbClr val="000000"/>
                        </a:solidFill>
                        <a:latin typeface="Arial"/>
                        <a:ea typeface="Arial"/>
                        <a:cs typeface="Arial"/>
                      </a:defRPr>
                    </a:pPr>
                    <a:r>
                      <a:rPr lang="bg-BG" sz="596" b="0" i="0" u="none" strike="noStrike" baseline="0">
                        <a:solidFill>
                          <a:srgbClr val="000000"/>
                        </a:solidFill>
                        <a:latin typeface="Arial"/>
                        <a:cs typeface="Arial"/>
                      </a:rPr>
                      <a:t>2016 г. -</a:t>
                    </a:r>
                    <a:r>
                      <a:rPr lang="bg-BG" sz="596" b="1" i="0" u="none" strike="noStrike" baseline="0">
                        <a:solidFill>
                          <a:srgbClr val="000000"/>
                        </a:solidFill>
                        <a:latin typeface="Arial"/>
                        <a:cs typeface="Arial"/>
                      </a:rPr>
                      <a:t> 8</a:t>
                    </a:r>
                  </a:p>
                </c:rich>
              </c:tx>
              <c:spPr>
                <a:noFill/>
                <a:ln w="126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8D-411A-8EAC-812F88C75602}"/>
                </c:ext>
              </c:extLst>
            </c:dLbl>
            <c:dLbl>
              <c:idx val="1"/>
              <c:layout>
                <c:manualLayout>
                  <c:x val="0.17276673695218886"/>
                  <c:y val="-0.23038583355375158"/>
                </c:manualLayout>
              </c:layout>
              <c:tx>
                <c:rich>
                  <a:bodyPr/>
                  <a:lstStyle/>
                  <a:p>
                    <a:pPr>
                      <a:defRPr sz="497" b="0" i="0" u="none" strike="noStrike" baseline="0">
                        <a:solidFill>
                          <a:srgbClr val="000000"/>
                        </a:solidFill>
                        <a:latin typeface="Arial"/>
                        <a:ea typeface="Arial"/>
                        <a:cs typeface="Arial"/>
                      </a:defRPr>
                    </a:pPr>
                    <a:r>
                      <a:rPr lang="bg-BG" sz="596" b="0" i="0" u="none" strike="noStrike" baseline="0">
                        <a:solidFill>
                          <a:srgbClr val="000000"/>
                        </a:solidFill>
                        <a:latin typeface="Arial"/>
                        <a:cs typeface="Arial"/>
                      </a:rPr>
                      <a:t>2015 г. -</a:t>
                    </a:r>
                    <a:r>
                      <a:rPr lang="bg-BG" sz="596" b="1" i="0" u="none" strike="noStrike" baseline="0">
                        <a:solidFill>
                          <a:srgbClr val="000000"/>
                        </a:solidFill>
                        <a:latin typeface="Arial"/>
                        <a:cs typeface="Arial"/>
                      </a:rPr>
                      <a:t> 2</a:t>
                    </a:r>
                  </a:p>
                </c:rich>
              </c:tx>
              <c:spPr>
                <a:noFill/>
                <a:ln w="126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8D-411A-8EAC-812F88C75602}"/>
                </c:ext>
              </c:extLst>
            </c:dLbl>
            <c:dLbl>
              <c:idx val="2"/>
              <c:layout>
                <c:manualLayout>
                  <c:x val="0.31220370577869222"/>
                  <c:y val="-0.11623600344530577"/>
                </c:manualLayout>
              </c:layout>
              <c:tx>
                <c:rich>
                  <a:bodyPr/>
                  <a:lstStyle/>
                  <a:p>
                    <a:pPr>
                      <a:defRPr sz="497" b="0" i="0" u="none" strike="noStrike" baseline="0">
                        <a:solidFill>
                          <a:srgbClr val="000000"/>
                        </a:solidFill>
                        <a:latin typeface="Arial"/>
                        <a:ea typeface="Arial"/>
                        <a:cs typeface="Arial"/>
                      </a:defRPr>
                    </a:pPr>
                    <a:r>
                      <a:rPr lang="bg-BG" sz="596" b="0" i="0" u="none" strike="noStrike" baseline="0">
                        <a:solidFill>
                          <a:srgbClr val="000000"/>
                        </a:solidFill>
                        <a:latin typeface="Arial"/>
                        <a:cs typeface="Arial"/>
                      </a:rPr>
                      <a:t>2017 г. - </a:t>
                    </a:r>
                    <a:r>
                      <a:rPr lang="bg-BG" sz="596" b="1" i="0" u="none" strike="noStrike" baseline="0">
                        <a:solidFill>
                          <a:srgbClr val="000000"/>
                        </a:solidFill>
                        <a:latin typeface="Arial"/>
                        <a:cs typeface="Arial"/>
                      </a:rPr>
                      <a:t>2</a:t>
                    </a:r>
                  </a:p>
                </c:rich>
              </c:tx>
              <c:spPr>
                <a:noFill/>
                <a:ln w="126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8D-411A-8EAC-812F88C75602}"/>
                </c:ext>
              </c:extLst>
            </c:dLbl>
            <c:dLbl>
              <c:idx val="3"/>
              <c:layout>
                <c:manualLayout>
                  <c:x val="-3.4550427315602407E-2"/>
                  <c:y val="0.19349020325947627"/>
                </c:manualLayout>
              </c:layout>
              <c:tx>
                <c:rich>
                  <a:bodyPr/>
                  <a:lstStyle/>
                  <a:p>
                    <a:pPr>
                      <a:defRPr sz="497" b="0" i="0" u="none" strike="noStrike" baseline="0">
                        <a:solidFill>
                          <a:srgbClr val="000000"/>
                        </a:solidFill>
                        <a:latin typeface="Arial"/>
                        <a:ea typeface="Arial"/>
                        <a:cs typeface="Arial"/>
                      </a:defRPr>
                    </a:pPr>
                    <a:r>
                      <a:rPr lang="bg-BG" sz="596" b="0" i="0" u="none" strike="noStrike" baseline="0">
                        <a:solidFill>
                          <a:srgbClr val="000000"/>
                        </a:solidFill>
                        <a:latin typeface="Arial"/>
                        <a:cs typeface="Arial"/>
                      </a:rPr>
                      <a:t>2018 г. - </a:t>
                    </a:r>
                    <a:r>
                      <a:rPr lang="bg-BG" sz="596" b="1" i="0" u="none" strike="noStrike" baseline="0">
                        <a:solidFill>
                          <a:srgbClr val="000000"/>
                        </a:solidFill>
                        <a:latin typeface="Arial"/>
                        <a:cs typeface="Arial"/>
                      </a:rPr>
                      <a:t>2</a:t>
                    </a:r>
                  </a:p>
                </c:rich>
              </c:tx>
              <c:spPr>
                <a:noFill/>
                <a:ln w="126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8D-411A-8EAC-812F88C75602}"/>
                </c:ext>
              </c:extLst>
            </c:dLbl>
            <c:spPr>
              <a:noFill/>
              <a:ln w="12625">
                <a:noFill/>
              </a:ln>
            </c:spPr>
            <c:txPr>
              <a:bodyPr wrap="square" lIns="38100" tIns="19050" rIns="38100" bIns="19050" anchor="ctr">
                <a:spAutoFit/>
              </a:bodyPr>
              <a:lstStyle/>
              <a:p>
                <a:pPr>
                  <a:defRPr sz="497"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val>
            <c:numRef>
              <c:f>Sheet2!$A$6:$D$6</c:f>
              <c:numCache>
                <c:formatCode>General</c:formatCode>
                <c:ptCount val="4"/>
                <c:pt idx="0">
                  <c:v>8</c:v>
                </c:pt>
                <c:pt idx="1">
                  <c:v>2</c:v>
                </c:pt>
                <c:pt idx="2">
                  <c:v>2</c:v>
                </c:pt>
                <c:pt idx="3">
                  <c:v>2</c:v>
                </c:pt>
              </c:numCache>
            </c:numRef>
          </c:val>
          <c:extLst>
            <c:ext xmlns:c16="http://schemas.microsoft.com/office/drawing/2014/chart" uri="{C3380CC4-5D6E-409C-BE32-E72D297353CC}">
              <c16:uniqueId val="{00000007-B08D-411A-8EAC-812F88C75602}"/>
            </c:ext>
          </c:extLst>
        </c:ser>
        <c:ser>
          <c:idx val="1"/>
          <c:order val="1"/>
          <c:tx>
            <c:v>2008 г.</c:v>
          </c:tx>
          <c:spPr>
            <a:solidFill>
              <a:srgbClr val="993366"/>
            </a:solidFill>
            <a:ln w="6312">
              <a:solidFill>
                <a:srgbClr val="000000"/>
              </a:solidFill>
              <a:prstDash val="solid"/>
            </a:ln>
          </c:spPr>
          <c:explosion val="16"/>
          <c:dPt>
            <c:idx val="0"/>
            <c:bubble3D val="0"/>
            <c:spPr>
              <a:solidFill>
                <a:srgbClr val="9999FF"/>
              </a:solidFill>
              <a:ln w="6312">
                <a:solidFill>
                  <a:srgbClr val="000000"/>
                </a:solidFill>
                <a:prstDash val="solid"/>
              </a:ln>
            </c:spPr>
            <c:extLst>
              <c:ext xmlns:c16="http://schemas.microsoft.com/office/drawing/2014/chart" uri="{C3380CC4-5D6E-409C-BE32-E72D297353CC}">
                <c16:uniqueId val="{00000009-B08D-411A-8EAC-812F88C75602}"/>
              </c:ext>
            </c:extLst>
          </c:dPt>
          <c:dPt>
            <c:idx val="1"/>
            <c:bubble3D val="0"/>
            <c:extLst>
              <c:ext xmlns:c16="http://schemas.microsoft.com/office/drawing/2014/chart" uri="{C3380CC4-5D6E-409C-BE32-E72D297353CC}">
                <c16:uniqueId val="{0000000A-B08D-411A-8EAC-812F88C75602}"/>
              </c:ext>
            </c:extLst>
          </c:dPt>
          <c:dPt>
            <c:idx val="2"/>
            <c:bubble3D val="0"/>
            <c:spPr>
              <a:solidFill>
                <a:srgbClr val="FFFFCC"/>
              </a:solidFill>
              <a:ln w="6312">
                <a:solidFill>
                  <a:srgbClr val="000000"/>
                </a:solidFill>
                <a:prstDash val="solid"/>
              </a:ln>
            </c:spPr>
            <c:extLst>
              <c:ext xmlns:c16="http://schemas.microsoft.com/office/drawing/2014/chart" uri="{C3380CC4-5D6E-409C-BE32-E72D297353CC}">
                <c16:uniqueId val="{0000000C-B08D-411A-8EAC-812F88C75602}"/>
              </c:ext>
            </c:extLst>
          </c:dPt>
          <c:dPt>
            <c:idx val="3"/>
            <c:bubble3D val="0"/>
            <c:spPr>
              <a:solidFill>
                <a:srgbClr val="CCFFFF"/>
              </a:solidFill>
              <a:ln w="6312">
                <a:solidFill>
                  <a:srgbClr val="000000"/>
                </a:solidFill>
                <a:prstDash val="solid"/>
              </a:ln>
            </c:spPr>
            <c:extLst>
              <c:ext xmlns:c16="http://schemas.microsoft.com/office/drawing/2014/chart" uri="{C3380CC4-5D6E-409C-BE32-E72D297353CC}">
                <c16:uniqueId val="{0000000E-B08D-411A-8EAC-812F88C75602}"/>
              </c:ext>
            </c:extLst>
          </c:dPt>
          <c:dLbls>
            <c:spPr>
              <a:noFill/>
              <a:ln w="12625">
                <a:noFill/>
              </a:ln>
            </c:spPr>
            <c:txPr>
              <a:bodyPr wrap="square" lIns="38100" tIns="19050" rIns="38100" bIns="19050" anchor="ctr">
                <a:spAutoFit/>
              </a:bodyPr>
              <a:lstStyle/>
              <a:p>
                <a:pPr>
                  <a:defRPr sz="497"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F-B08D-411A-8EAC-812F88C75602}"/>
            </c:ext>
          </c:extLst>
        </c:ser>
        <c:ser>
          <c:idx val="2"/>
          <c:order val="2"/>
          <c:tx>
            <c:v>2009 г.</c:v>
          </c:tx>
          <c:spPr>
            <a:solidFill>
              <a:srgbClr val="FFFFCC"/>
            </a:solidFill>
            <a:ln w="6312">
              <a:solidFill>
                <a:srgbClr val="000000"/>
              </a:solidFill>
              <a:prstDash val="solid"/>
            </a:ln>
          </c:spPr>
          <c:explosion val="16"/>
          <c:dPt>
            <c:idx val="0"/>
            <c:bubble3D val="0"/>
            <c:spPr>
              <a:solidFill>
                <a:srgbClr val="9999FF"/>
              </a:solidFill>
              <a:ln w="6312">
                <a:solidFill>
                  <a:srgbClr val="000000"/>
                </a:solidFill>
                <a:prstDash val="solid"/>
              </a:ln>
            </c:spPr>
            <c:extLst>
              <c:ext xmlns:c16="http://schemas.microsoft.com/office/drawing/2014/chart" uri="{C3380CC4-5D6E-409C-BE32-E72D297353CC}">
                <c16:uniqueId val="{00000011-B08D-411A-8EAC-812F88C75602}"/>
              </c:ext>
            </c:extLst>
          </c:dPt>
          <c:dPt>
            <c:idx val="1"/>
            <c:bubble3D val="0"/>
            <c:spPr>
              <a:solidFill>
                <a:srgbClr val="993366"/>
              </a:solidFill>
              <a:ln w="6312">
                <a:solidFill>
                  <a:srgbClr val="000000"/>
                </a:solidFill>
                <a:prstDash val="solid"/>
              </a:ln>
            </c:spPr>
            <c:extLst>
              <c:ext xmlns:c16="http://schemas.microsoft.com/office/drawing/2014/chart" uri="{C3380CC4-5D6E-409C-BE32-E72D297353CC}">
                <c16:uniqueId val="{00000013-B08D-411A-8EAC-812F88C75602}"/>
              </c:ext>
            </c:extLst>
          </c:dPt>
          <c:dPt>
            <c:idx val="2"/>
            <c:bubble3D val="0"/>
            <c:extLst>
              <c:ext xmlns:c16="http://schemas.microsoft.com/office/drawing/2014/chart" uri="{C3380CC4-5D6E-409C-BE32-E72D297353CC}">
                <c16:uniqueId val="{00000014-B08D-411A-8EAC-812F88C75602}"/>
              </c:ext>
            </c:extLst>
          </c:dPt>
          <c:dPt>
            <c:idx val="3"/>
            <c:bubble3D val="0"/>
            <c:spPr>
              <a:solidFill>
                <a:srgbClr val="CCFFFF"/>
              </a:solidFill>
              <a:ln w="6312">
                <a:solidFill>
                  <a:srgbClr val="000000"/>
                </a:solidFill>
                <a:prstDash val="solid"/>
              </a:ln>
            </c:spPr>
            <c:extLst>
              <c:ext xmlns:c16="http://schemas.microsoft.com/office/drawing/2014/chart" uri="{C3380CC4-5D6E-409C-BE32-E72D297353CC}">
                <c16:uniqueId val="{00000016-B08D-411A-8EAC-812F88C75602}"/>
              </c:ext>
            </c:extLst>
          </c:dPt>
          <c:dLbls>
            <c:spPr>
              <a:noFill/>
              <a:ln w="12625">
                <a:noFill/>
              </a:ln>
            </c:spPr>
            <c:txPr>
              <a:bodyPr wrap="square" lIns="38100" tIns="19050" rIns="38100" bIns="19050" anchor="ctr">
                <a:spAutoFit/>
              </a:bodyPr>
              <a:lstStyle/>
              <a:p>
                <a:pPr>
                  <a:defRPr sz="497"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7-B08D-411A-8EAC-812F88C75602}"/>
            </c:ext>
          </c:extLst>
        </c:ser>
        <c:ser>
          <c:idx val="3"/>
          <c:order val="3"/>
          <c:tx>
            <c:v>2010 г.</c:v>
          </c:tx>
          <c:spPr>
            <a:solidFill>
              <a:srgbClr val="CCFFFF"/>
            </a:solidFill>
            <a:ln w="6312">
              <a:solidFill>
                <a:srgbClr val="000000"/>
              </a:solidFill>
              <a:prstDash val="solid"/>
            </a:ln>
          </c:spPr>
          <c:explosion val="16"/>
          <c:dPt>
            <c:idx val="0"/>
            <c:bubble3D val="0"/>
            <c:spPr>
              <a:solidFill>
                <a:srgbClr val="9999FF"/>
              </a:solidFill>
              <a:ln w="6312">
                <a:solidFill>
                  <a:srgbClr val="000000"/>
                </a:solidFill>
                <a:prstDash val="solid"/>
              </a:ln>
            </c:spPr>
            <c:extLst>
              <c:ext xmlns:c16="http://schemas.microsoft.com/office/drawing/2014/chart" uri="{C3380CC4-5D6E-409C-BE32-E72D297353CC}">
                <c16:uniqueId val="{00000019-B08D-411A-8EAC-812F88C75602}"/>
              </c:ext>
            </c:extLst>
          </c:dPt>
          <c:dPt>
            <c:idx val="1"/>
            <c:bubble3D val="0"/>
            <c:spPr>
              <a:solidFill>
                <a:srgbClr val="993366"/>
              </a:solidFill>
              <a:ln w="6312">
                <a:solidFill>
                  <a:srgbClr val="000000"/>
                </a:solidFill>
                <a:prstDash val="solid"/>
              </a:ln>
            </c:spPr>
            <c:extLst>
              <c:ext xmlns:c16="http://schemas.microsoft.com/office/drawing/2014/chart" uri="{C3380CC4-5D6E-409C-BE32-E72D297353CC}">
                <c16:uniqueId val="{0000001B-B08D-411A-8EAC-812F88C75602}"/>
              </c:ext>
            </c:extLst>
          </c:dPt>
          <c:dPt>
            <c:idx val="2"/>
            <c:bubble3D val="0"/>
            <c:spPr>
              <a:solidFill>
                <a:srgbClr val="FFFFCC"/>
              </a:solidFill>
              <a:ln w="6312">
                <a:solidFill>
                  <a:srgbClr val="000000"/>
                </a:solidFill>
                <a:prstDash val="solid"/>
              </a:ln>
            </c:spPr>
            <c:extLst>
              <c:ext xmlns:c16="http://schemas.microsoft.com/office/drawing/2014/chart" uri="{C3380CC4-5D6E-409C-BE32-E72D297353CC}">
                <c16:uniqueId val="{0000001D-B08D-411A-8EAC-812F88C75602}"/>
              </c:ext>
            </c:extLst>
          </c:dPt>
          <c:dPt>
            <c:idx val="3"/>
            <c:bubble3D val="0"/>
            <c:extLst>
              <c:ext xmlns:c16="http://schemas.microsoft.com/office/drawing/2014/chart" uri="{C3380CC4-5D6E-409C-BE32-E72D297353CC}">
                <c16:uniqueId val="{0000001E-B08D-411A-8EAC-812F88C75602}"/>
              </c:ext>
            </c:extLst>
          </c:dPt>
          <c:dLbls>
            <c:spPr>
              <a:noFill/>
              <a:ln w="12625">
                <a:noFill/>
              </a:ln>
            </c:spPr>
            <c:txPr>
              <a:bodyPr wrap="square" lIns="38100" tIns="19050" rIns="38100" bIns="19050" anchor="ctr">
                <a:spAutoFit/>
              </a:bodyPr>
              <a:lstStyle/>
              <a:p>
                <a:pPr>
                  <a:defRPr sz="497"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F-B08D-411A-8EAC-812F88C75602}"/>
            </c:ext>
          </c:extLst>
        </c:ser>
        <c:dLbls>
          <c:showLegendKey val="0"/>
          <c:showVal val="0"/>
          <c:showCatName val="0"/>
          <c:showSerName val="0"/>
          <c:showPercent val="0"/>
          <c:showBubbleSize val="0"/>
          <c:showLeaderLines val="1"/>
        </c:dLbls>
      </c:pie3DChart>
      <c:spPr>
        <a:noFill/>
        <a:ln w="12625">
          <a:noFill/>
        </a:ln>
      </c:spPr>
    </c:plotArea>
    <c:plotVisOnly val="1"/>
    <c:dispBlanksAs val="zero"/>
    <c:showDLblsOverMax val="0"/>
  </c:chart>
  <c:spPr>
    <a:gradFill rotWithShape="0">
      <a:gsLst>
        <a:gs pos="0">
          <a:srgbClr val="FFFFFF"/>
        </a:gs>
        <a:gs pos="100000">
          <a:srgbClr val="C0C0C0"/>
        </a:gs>
      </a:gsLst>
      <a:path path="rect">
        <a:fillToRect l="50000" t="50000" r="50000" b="50000"/>
      </a:path>
    </a:gradFill>
    <a:ln w="1578">
      <a:solidFill>
        <a:srgbClr val="000000"/>
      </a:solidFill>
      <a:prstDash val="solid"/>
    </a:ln>
    <a:effectLst>
      <a:outerShdw dist="35921" dir="2700000" algn="br">
        <a:srgbClr val="000000"/>
      </a:outerShdw>
    </a:effectLst>
  </c:spPr>
  <c:txPr>
    <a:bodyPr/>
    <a:lstStyle/>
    <a:p>
      <a:pPr>
        <a:defRPr sz="497" b="0" i="0" u="none" strike="noStrike" baseline="0">
          <a:solidFill>
            <a:srgbClr val="000000"/>
          </a:solidFill>
          <a:latin typeface="Arial"/>
          <a:ea typeface="Arial"/>
          <a:cs typeface="Arial"/>
        </a:defRPr>
      </a:pPr>
      <a:endParaRPr lang="bg-BG"/>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5120A8C-8C19-41D8-BFE8-37ADEA26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21255</Words>
  <Characters>119158</Characters>
  <Application>Microsoft Office Word</Application>
  <DocSecurity>0</DocSecurity>
  <Lines>992</Lines>
  <Paragraphs>280</Paragraphs>
  <ScaleCrop>false</ScaleCrop>
  <HeadingPairs>
    <vt:vector size="2" baseType="variant">
      <vt:variant>
        <vt:lpstr>Заглавие</vt:lpstr>
      </vt:variant>
      <vt:variant>
        <vt:i4>1</vt:i4>
      </vt:variant>
    </vt:vector>
  </HeadingPairs>
  <TitlesOfParts>
    <vt:vector size="1" baseType="lpstr">
      <vt:lpstr>През цялата своя история, чрез своя труд, човечеството се е стремяло да осъществява определени цели, за да задоволява своите потребности</vt:lpstr>
    </vt:vector>
  </TitlesOfParts>
  <Company> </Company>
  <LinksUpToDate>false</LinksUpToDate>
  <CharactersWithSpaces>140133</CharactersWithSpaces>
  <SharedDoc>false</SharedDoc>
  <HLinks>
    <vt:vector size="138" baseType="variant">
      <vt:variant>
        <vt:i4>5701759</vt:i4>
      </vt:variant>
      <vt:variant>
        <vt:i4>66</vt:i4>
      </vt:variant>
      <vt:variant>
        <vt:i4>0</vt:i4>
      </vt:variant>
      <vt:variant>
        <vt:i4>5</vt:i4>
      </vt:variant>
      <vt:variant>
        <vt:lpwstr>http://www.paragraph22.bg/22-novini/read/523385-kadrovi-resheniia-na-sudiiskata-kolegiia-na-vss?utm_source=rss&amp;amp;utm_medium=click&amp;amp;utm_campaign=rss</vt:lpwstr>
      </vt:variant>
      <vt:variant>
        <vt:lpwstr/>
      </vt:variant>
      <vt:variant>
        <vt:i4>5832823</vt:i4>
      </vt:variant>
      <vt:variant>
        <vt:i4>63</vt:i4>
      </vt:variant>
      <vt:variant>
        <vt:i4>0</vt:i4>
      </vt:variant>
      <vt:variant>
        <vt:i4>5</vt:i4>
      </vt:variant>
      <vt:variant>
        <vt:lpwstr>http://www.paragraph22.bg/22-novini/read/522876-kadrovi-resheniia-na-sudiiskata-kolegiia-na-vss?utm_source=rss&amp;amp;utm_medium=click&amp;amp;utm_campaign=rss</vt:lpwstr>
      </vt:variant>
      <vt:variant>
        <vt:lpwstr/>
      </vt:variant>
      <vt:variant>
        <vt:i4>1310720</vt:i4>
      </vt:variant>
      <vt:variant>
        <vt:i4>60</vt:i4>
      </vt:variant>
      <vt:variant>
        <vt:i4>0</vt:i4>
      </vt:variant>
      <vt:variant>
        <vt:i4>5</vt:i4>
      </vt:variant>
      <vt:variant>
        <vt:lpwstr>http://legalworld.bg/66737.plenumyt-na-vss-uvelichi-biudjetite-na-sydilishta-za-remonti.html</vt:lpwstr>
      </vt:variant>
      <vt:variant>
        <vt:lpwstr/>
      </vt:variant>
      <vt:variant>
        <vt:i4>5636177</vt:i4>
      </vt:variant>
      <vt:variant>
        <vt:i4>57</vt:i4>
      </vt:variant>
      <vt:variant>
        <vt:i4>0</vt:i4>
      </vt:variant>
      <vt:variant>
        <vt:i4>5</vt:i4>
      </vt:variant>
      <vt:variant>
        <vt:lpwstr>http://legalworld.bg/66507.sydijskata-kolegiia-na-vss-otkri-proceduri-po-izbor-na-predsedateli-na-pet-sydilishta.html</vt:lpwstr>
      </vt:variant>
      <vt:variant>
        <vt:lpwstr/>
      </vt:variant>
      <vt:variant>
        <vt:i4>262219</vt:i4>
      </vt:variant>
      <vt:variant>
        <vt:i4>54</vt:i4>
      </vt:variant>
      <vt:variant>
        <vt:i4>0</vt:i4>
      </vt:variant>
      <vt:variant>
        <vt:i4>5</vt:i4>
      </vt:variant>
      <vt:variant>
        <vt:lpwstr>http://www.parvomai.net/news/438728/Sadat-poricava-dvama-nepalnoletni-chrez-razlepyane-na-prisadata-im-na-specialni-tabla</vt:lpwstr>
      </vt:variant>
      <vt:variant>
        <vt:lpwstr/>
      </vt:variant>
      <vt:variant>
        <vt:i4>7077909</vt:i4>
      </vt:variant>
      <vt:variant>
        <vt:i4>51</vt:i4>
      </vt:variant>
      <vt:variant>
        <vt:i4>0</vt:i4>
      </vt:variant>
      <vt:variant>
        <vt:i4>5</vt:i4>
      </vt:variant>
      <vt:variant>
        <vt:lpwstr>http://www.paragraph22.bg/22-novini/read/plenumut-na-vss-prie-rezultatite-ot-izpulnenieto-na-oditniia-angajiment-za-davane-na-uverenost-v-rs-purvomai?utm_source=rss&amp;amp;utm_medium=click&amp;amp;utm_campaign=rss</vt:lpwstr>
      </vt:variant>
      <vt:variant>
        <vt:lpwstr/>
      </vt:variant>
      <vt:variant>
        <vt:i4>70647876</vt:i4>
      </vt:variant>
      <vt:variant>
        <vt:i4>48</vt:i4>
      </vt:variant>
      <vt:variant>
        <vt:i4>0</vt:i4>
      </vt:variant>
      <vt:variant>
        <vt:i4>5</vt:i4>
      </vt:variant>
      <vt:variant>
        <vt:lpwstr>http://www.marica.bg/рецидивист-с-18-присъди-задигна-пинчера-на-приятел-news758624.html</vt:lpwstr>
      </vt:variant>
      <vt:variant>
        <vt:lpwstr/>
      </vt:variant>
      <vt:variant>
        <vt:i4>3539070</vt:i4>
      </vt:variant>
      <vt:variant>
        <vt:i4>45</vt:i4>
      </vt:variant>
      <vt:variant>
        <vt:i4>0</vt:i4>
      </vt:variant>
      <vt:variant>
        <vt:i4>5</vt:i4>
      </vt:variant>
      <vt:variant>
        <vt:lpwstr>http://www.parvomai.net/news/423369/Rayonniyat-sad-v-Parvomay-e-vtori-po-natovarenost-sled-Plovdivskiya</vt:lpwstr>
      </vt:variant>
      <vt:variant>
        <vt:lpwstr/>
      </vt:variant>
      <vt:variant>
        <vt:i4>917534</vt:i4>
      </vt:variant>
      <vt:variant>
        <vt:i4>42</vt:i4>
      </vt:variant>
      <vt:variant>
        <vt:i4>0</vt:i4>
      </vt:variant>
      <vt:variant>
        <vt:i4>5</vt:i4>
      </vt:variant>
      <vt:variant>
        <vt:lpwstr>http://www.mediamonitor.bg/main.php?mil=VQgCDUtFAgEOGkwVVBRbVBYJSwpVWEdTC1dHCkICAwwWU0NDWVVUUhYDSlwJXBADBQEBBFBWUkcDF18ECxpXV0BbVRULRQIEDhoAVgdECU0=</vt:lpwstr>
      </vt:variant>
      <vt:variant>
        <vt:lpwstr/>
      </vt:variant>
      <vt:variant>
        <vt:i4>1638477</vt:i4>
      </vt:variant>
      <vt:variant>
        <vt:i4>39</vt:i4>
      </vt:variant>
      <vt:variant>
        <vt:i4>0</vt:i4>
      </vt:variant>
      <vt:variant>
        <vt:i4>5</vt:i4>
      </vt:variant>
      <vt:variant>
        <vt:lpwstr>http://defakto.bg/2017/03/01/инспекторатът-към-всс-обяви-масови-пр/</vt:lpwstr>
      </vt:variant>
      <vt:variant>
        <vt:lpwstr/>
      </vt:variant>
      <vt:variant>
        <vt:i4>75367472</vt:i4>
      </vt:variant>
      <vt:variant>
        <vt:i4>36</vt:i4>
      </vt:variant>
      <vt:variant>
        <vt:i4>0</vt:i4>
      </vt:variant>
      <vt:variant>
        <vt:i4>5</vt:i4>
      </vt:variant>
      <vt:variant>
        <vt:lpwstr>http://www.dailypress.bg/цигани-крадат-слънчоглед-с-ятак-от-бдж/</vt:lpwstr>
      </vt:variant>
      <vt:variant>
        <vt:lpwstr/>
      </vt:variant>
      <vt:variant>
        <vt:i4>4063347</vt:i4>
      </vt:variant>
      <vt:variant>
        <vt:i4>33</vt:i4>
      </vt:variant>
      <vt:variant>
        <vt:i4>0</vt:i4>
      </vt:variant>
      <vt:variant>
        <vt:i4>5</vt:i4>
      </vt:variant>
      <vt:variant>
        <vt:lpwstr>http://www.parvomai.net/news/419294/1029-dela-sa-postapili-v-Rayonniya-sad-prez-2016-godina</vt:lpwstr>
      </vt:variant>
      <vt:variant>
        <vt:lpwstr/>
      </vt:variant>
      <vt:variant>
        <vt:i4>74843228</vt:i4>
      </vt:variant>
      <vt:variant>
        <vt:i4>30</vt:i4>
      </vt:variant>
      <vt:variant>
        <vt:i4>0</vt:i4>
      </vt:variant>
      <vt:variant>
        <vt:i4>5</vt:i4>
      </vt:variant>
      <vt:variant>
        <vt:lpwstr>http://defakto.bg/2017/03/18/районният-съд-в-първомай-обучава-учен/</vt:lpwstr>
      </vt:variant>
      <vt:variant>
        <vt:lpwstr/>
      </vt:variant>
      <vt:variant>
        <vt:i4>1835132</vt:i4>
      </vt:variant>
      <vt:variant>
        <vt:i4>27</vt:i4>
      </vt:variant>
      <vt:variant>
        <vt:i4>0</vt:i4>
      </vt:variant>
      <vt:variant>
        <vt:i4>5</vt:i4>
      </vt:variant>
      <vt:variant>
        <vt:lpwstr>http://www.marica.bg/деца-гостуваха-в-съдебната-палата-в-първомай-news713562.html</vt:lpwstr>
      </vt:variant>
      <vt:variant>
        <vt:lpwstr/>
      </vt:variant>
      <vt:variant>
        <vt:i4>4194396</vt:i4>
      </vt:variant>
      <vt:variant>
        <vt:i4>24</vt:i4>
      </vt:variant>
      <vt:variant>
        <vt:i4>0</vt:i4>
      </vt:variant>
      <vt:variant>
        <vt:i4>5</vt:i4>
      </vt:variant>
      <vt:variant>
        <vt:lpwstr>http://www.plovdiv-online.com/region/item/83633-den-n%D0%B0-otvoreni-vr%D0%B0ti-v-saad%D0%B0-v-paarvom%D0%B0y</vt:lpwstr>
      </vt:variant>
      <vt:variant>
        <vt:lpwstr/>
      </vt:variant>
      <vt:variant>
        <vt:i4>1638484</vt:i4>
      </vt:variant>
      <vt:variant>
        <vt:i4>21</vt:i4>
      </vt:variant>
      <vt:variant>
        <vt:i4>0</vt:i4>
      </vt:variant>
      <vt:variant>
        <vt:i4>5</vt:i4>
      </vt:variant>
      <vt:variant>
        <vt:lpwstr>http://www.asenovgrad-online.com/parvomai/item/9792-den-n%D0%B0-otvoreni-vr%D0%B0ti-v-saad%D0%B0-v-paarvom%D0%B0y</vt:lpwstr>
      </vt:variant>
      <vt:variant>
        <vt:lpwstr/>
      </vt:variant>
      <vt:variant>
        <vt:i4>8060976</vt:i4>
      </vt:variant>
      <vt:variant>
        <vt:i4>18</vt:i4>
      </vt:variant>
      <vt:variant>
        <vt:i4>0</vt:i4>
      </vt:variant>
      <vt:variant>
        <vt:i4>5</vt:i4>
      </vt:variant>
      <vt:variant>
        <vt:lpwstr>http://www.parvomai.net/videos/197843/Uchenici-posetiha-Rayonen-sad%C2%A0%E2%80%93-Parvomay-v-Denya-na-otvorenite-vrati</vt:lpwstr>
      </vt:variant>
      <vt:variant>
        <vt:lpwstr/>
      </vt:variant>
      <vt:variant>
        <vt:i4>7798894</vt:i4>
      </vt:variant>
      <vt:variant>
        <vt:i4>15</vt:i4>
      </vt:variant>
      <vt:variant>
        <vt:i4>0</vt:i4>
      </vt:variant>
      <vt:variant>
        <vt:i4>5</vt:i4>
      </vt:variant>
      <vt:variant>
        <vt:lpwstr>http://www.parvomai.net/news/422175/Delo-za-tezhka-telesna-povreda-razgledaha-uchenici-ot-Debar</vt:lpwstr>
      </vt:variant>
      <vt:variant>
        <vt:lpwstr/>
      </vt:variant>
      <vt:variant>
        <vt:i4>4522065</vt:i4>
      </vt:variant>
      <vt:variant>
        <vt:i4>12</vt:i4>
      </vt:variant>
      <vt:variant>
        <vt:i4>0</vt:i4>
      </vt:variant>
      <vt:variant>
        <vt:i4>5</vt:i4>
      </vt:variant>
      <vt:variant>
        <vt:lpwstr>https://trud.bg/%D0%B4%D0%B5%D0%BD-%D0%BD%D0%B0-%D0%BE%D1%82%D0%B2%D0%BE%D1%80%D0%B5%D0%BD%D0%B8%D1%82%D0%B5-%D0%B2%D1%80%D0%B0%D1%82%D0%B8-%D1%81%D0%B5-%D0%BF%D1%80%D0%BE%D0%B2%D0%B5%D0%B4%D0%B5-%D0%B2-%D1%80%D0%B0/</vt:lpwstr>
      </vt:variant>
      <vt:variant>
        <vt:lpwstr/>
      </vt:variant>
      <vt:variant>
        <vt:i4>2359347</vt:i4>
      </vt:variant>
      <vt:variant>
        <vt:i4>9</vt:i4>
      </vt:variant>
      <vt:variant>
        <vt:i4>0</vt:i4>
      </vt:variant>
      <vt:variant>
        <vt:i4>5</vt:i4>
      </vt:variant>
      <vt:variant>
        <vt:lpwstr>http://www.parvomai.net/news/420597/Sadiya-Zdravchev-vleze-v-uchilisthe</vt:lpwstr>
      </vt:variant>
      <vt:variant>
        <vt:lpwstr/>
      </vt:variant>
      <vt:variant>
        <vt:i4>2883616</vt:i4>
      </vt:variant>
      <vt:variant>
        <vt:i4>6</vt:i4>
      </vt:variant>
      <vt:variant>
        <vt:i4>0</vt:i4>
      </vt:variant>
      <vt:variant>
        <vt:i4>5</vt:i4>
      </vt:variant>
      <vt:variant>
        <vt:lpwstr>http://www.haskovo.net/videos/197343/Rayonen-sad-%E2%80%93-Parvomay-zapochna-realizaciya-na-obrazovatelna-programa</vt:lpwstr>
      </vt:variant>
      <vt:variant>
        <vt:lpwstr/>
      </vt:variant>
      <vt:variant>
        <vt:i4>2621493</vt:i4>
      </vt:variant>
      <vt:variant>
        <vt:i4>3</vt:i4>
      </vt:variant>
      <vt:variant>
        <vt:i4>0</vt:i4>
      </vt:variant>
      <vt:variant>
        <vt:i4>5</vt:i4>
      </vt:variant>
      <vt:variant>
        <vt:lpwstr>http://www.parvomai.net/news/420595/Rayonniyat-sad-v-Parvomay-otvarya-za-den-vratite-si</vt:lpwstr>
      </vt:variant>
      <vt:variant>
        <vt:lpwstr/>
      </vt:variant>
      <vt:variant>
        <vt:i4>6226006</vt:i4>
      </vt:variant>
      <vt:variant>
        <vt:i4>0</vt:i4>
      </vt:variant>
      <vt:variant>
        <vt:i4>0</vt:i4>
      </vt:variant>
      <vt:variant>
        <vt:i4>5</vt:i4>
      </vt:variant>
      <vt:variant>
        <vt:lpwstr>apis://NORM|2027|8|152|/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цялата своя история, чрез своя труд, човечеството се е стремяло да осъществява определени цели, за да задоволява своите потребности</dc:title>
  <dc:subject/>
  <dc:creator>jyg</dc:creator>
  <cp:keywords/>
  <cp:lastModifiedBy>Атанаска Гаджева</cp:lastModifiedBy>
  <cp:revision>7</cp:revision>
  <cp:lastPrinted>2009-02-11T15:49:00Z</cp:lastPrinted>
  <dcterms:created xsi:type="dcterms:W3CDTF">2019-01-31T12:51:00Z</dcterms:created>
  <dcterms:modified xsi:type="dcterms:W3CDTF">2019-02-01T13:29:00Z</dcterms:modified>
</cp:coreProperties>
</file>